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A2" w:rsidRDefault="005A70A2">
      <w:pPr>
        <w:ind w:firstLineChars="0" w:firstLine="0"/>
        <w:outlineLvl w:val="0"/>
        <w:rPr>
          <w:rFonts w:ascii="微软雅黑" w:hAnsi="微软雅黑"/>
          <w:b/>
          <w:kern w:val="0"/>
          <w:sz w:val="30"/>
        </w:rPr>
      </w:pPr>
      <w:bookmarkStart w:id="0" w:name="B01_采购人"/>
    </w:p>
    <w:p w:rsidR="005A70A2" w:rsidRDefault="00976EC7">
      <w:pPr>
        <w:pStyle w:val="2"/>
      </w:pPr>
      <w:bookmarkStart w:id="1" w:name="_Toc350169311"/>
      <w:bookmarkStart w:id="2" w:name="_Toc378517224"/>
      <w:bookmarkStart w:id="3" w:name="_Toc256256254"/>
      <w:bookmarkEnd w:id="0"/>
      <w:r>
        <w:rPr>
          <w:rFonts w:hint="eastAsia"/>
        </w:rPr>
        <w:t>一、项目简介</w:t>
      </w:r>
      <w:bookmarkEnd w:id="1"/>
      <w:bookmarkEnd w:id="2"/>
    </w:p>
    <w:p w:rsidR="005A70A2" w:rsidRDefault="00976EC7">
      <w:pPr>
        <w:pStyle w:val="12"/>
        <w:snapToGrid w:val="0"/>
        <w:spacing w:line="276" w:lineRule="auto"/>
        <w:ind w:firstLine="480"/>
        <w:rPr>
          <w:rFonts w:ascii="微软雅黑" w:eastAsia="微软雅黑" w:hAnsi="微软雅黑" w:cs="宋体"/>
          <w:b/>
          <w:szCs w:val="24"/>
        </w:rPr>
      </w:pPr>
      <w:r>
        <w:rPr>
          <w:rFonts w:ascii="微软雅黑" w:eastAsia="微软雅黑" w:hAnsi="微软雅黑" w:cs="宋体" w:hint="eastAsia"/>
          <w:b/>
          <w:szCs w:val="24"/>
        </w:rPr>
        <w:t>1</w:t>
      </w:r>
      <w:r>
        <w:rPr>
          <w:rFonts w:ascii="微软雅黑" w:eastAsia="微软雅黑" w:hAnsi="微软雅黑" w:cs="宋体" w:hint="eastAsia"/>
          <w:b/>
          <w:szCs w:val="24"/>
        </w:rPr>
        <w:t>、项目概况</w:t>
      </w:r>
    </w:p>
    <w:p w:rsidR="005A70A2" w:rsidRDefault="00976EC7">
      <w:pPr>
        <w:widowControl/>
        <w:spacing w:line="360" w:lineRule="auto"/>
        <w:ind w:firstLine="480"/>
        <w:rPr>
          <w:rFonts w:ascii="微软雅黑" w:hAnsi="微软雅黑"/>
        </w:rPr>
      </w:pPr>
      <w:r>
        <w:rPr>
          <w:rFonts w:ascii="微软雅黑" w:hAnsi="微软雅黑" w:cs="宋体" w:hint="eastAsia"/>
          <w:szCs w:val="24"/>
        </w:rPr>
        <w:t>温岭市第一人民医院信息机房工程</w:t>
      </w:r>
      <w:r>
        <w:rPr>
          <w:rFonts w:ascii="微软雅黑" w:hAnsi="微软雅黑" w:hint="eastAsia"/>
        </w:rPr>
        <w:t>建设主要为温岭市医疗中心信息中心机房与灾备机房建设项目，项目位于温岭市医疗中心大楼。温岭市医疗中心信息中心机房与灾备机房建设项目包括：机房装修系统、机房配电系统、防雷接地系统、动力环境监控、综合布线、机柜、机房</w:t>
      </w:r>
      <w:r>
        <w:rPr>
          <w:rFonts w:ascii="微软雅黑" w:hAnsi="微软雅黑" w:hint="eastAsia"/>
        </w:rPr>
        <w:t>UPS</w:t>
      </w:r>
      <w:r>
        <w:rPr>
          <w:rFonts w:ascii="微软雅黑" w:hAnsi="微软雅黑" w:hint="eastAsia"/>
        </w:rPr>
        <w:t>电源系统、精密配电、</w:t>
      </w:r>
      <w:r>
        <w:rPr>
          <w:rFonts w:ascii="微软雅黑" w:hAnsi="微软雅黑" w:hint="eastAsia"/>
        </w:rPr>
        <w:t>KVM</w:t>
      </w:r>
      <w:r>
        <w:rPr>
          <w:rFonts w:ascii="微软雅黑" w:hAnsi="微软雅黑" w:hint="eastAsia"/>
        </w:rPr>
        <w:t>、消防系统等。</w:t>
      </w:r>
    </w:p>
    <w:p w:rsidR="005A70A2" w:rsidRDefault="00976EC7">
      <w:pPr>
        <w:widowControl/>
        <w:spacing w:line="360" w:lineRule="auto"/>
        <w:ind w:firstLine="480"/>
        <w:rPr>
          <w:rFonts w:ascii="微软雅黑" w:hAnsi="微软雅黑"/>
        </w:rPr>
      </w:pPr>
      <w:r>
        <w:rPr>
          <w:rFonts w:ascii="微软雅黑" w:hAnsi="微软雅黑" w:cs="宋体" w:hint="eastAsia"/>
          <w:szCs w:val="24"/>
        </w:rPr>
        <w:t>温岭市第一人民医院</w:t>
      </w:r>
      <w:r>
        <w:rPr>
          <w:rFonts w:ascii="微软雅黑" w:hAnsi="微软雅黑" w:hint="eastAsia"/>
        </w:rPr>
        <w:t>网络设备工程重点在于温岭市第一人民医院新建院区主机房部署一套安全可靠的</w:t>
      </w:r>
      <w:r>
        <w:rPr>
          <w:rFonts w:ascii="微软雅黑" w:hAnsi="微软雅黑" w:hint="eastAsia"/>
        </w:rPr>
        <w:t>HIS</w:t>
      </w:r>
      <w:r>
        <w:rPr>
          <w:rFonts w:ascii="微软雅黑" w:hAnsi="微软雅黑" w:hint="eastAsia"/>
        </w:rPr>
        <w:t>和电子病历主机存储系统、</w:t>
      </w:r>
      <w:r>
        <w:rPr>
          <w:rFonts w:ascii="微软雅黑" w:hAnsi="微软雅黑"/>
        </w:rPr>
        <w:t>PACS</w:t>
      </w:r>
      <w:r>
        <w:rPr>
          <w:rFonts w:ascii="微软雅黑" w:hAnsi="微软雅黑" w:hint="eastAsia"/>
        </w:rPr>
        <w:t>存储系统系统、虚拟化系统及安全防护系统，同时在灾备机房部署一套相同灾备系统。承建单位应提出基于</w:t>
      </w:r>
      <w:r>
        <w:rPr>
          <w:rFonts w:ascii="微软雅黑" w:hAnsi="微软雅黑" w:hint="eastAsia"/>
        </w:rPr>
        <w:t>cache</w:t>
      </w:r>
      <w:r>
        <w:rPr>
          <w:rFonts w:ascii="微软雅黑" w:hAnsi="微软雅黑" w:hint="eastAsia"/>
        </w:rPr>
        <w:t>数据库的迁移方案和最优化性能解决方案，使硬件资源被最大程度的投入到生产系统中（例如数据库的负载均衡方案、数据库的分区方案、数据库的复制方案、数据库的</w:t>
      </w:r>
      <w:r>
        <w:rPr>
          <w:rFonts w:ascii="微软雅黑" w:hAnsi="微软雅黑" w:hint="eastAsia"/>
        </w:rPr>
        <w:t>OLAP</w:t>
      </w:r>
      <w:r>
        <w:rPr>
          <w:rFonts w:ascii="微软雅黑" w:hAnsi="微软雅黑" w:hint="eastAsia"/>
        </w:rPr>
        <w:t>与</w:t>
      </w:r>
      <w:r>
        <w:rPr>
          <w:rFonts w:ascii="微软雅黑" w:hAnsi="微软雅黑" w:hint="eastAsia"/>
        </w:rPr>
        <w:t>OLTP</w:t>
      </w:r>
      <w:r>
        <w:rPr>
          <w:rFonts w:ascii="微软雅黑" w:hAnsi="微软雅黑" w:hint="eastAsia"/>
        </w:rPr>
        <w:t>分离方案等等），从而使投资得到最大程度的保护；同时在考虑医院本身业务的特殊型，新老院区系统迁移做到无缝迁换，保证</w:t>
      </w:r>
      <w:r>
        <w:rPr>
          <w:rFonts w:ascii="微软雅黑" w:hAnsi="微软雅黑" w:hint="eastAsia"/>
        </w:rPr>
        <w:t xml:space="preserve"> </w:t>
      </w:r>
      <w:r>
        <w:rPr>
          <w:rFonts w:ascii="微软雅黑" w:hAnsi="微软雅黑"/>
        </w:rPr>
        <w:t>R</w:t>
      </w:r>
      <w:r>
        <w:rPr>
          <w:rFonts w:ascii="微软雅黑" w:hAnsi="微软雅黑" w:hint="eastAsia"/>
        </w:rPr>
        <w:t>PO</w:t>
      </w:r>
      <w:r>
        <w:rPr>
          <w:rFonts w:ascii="微软雅黑" w:hAnsi="微软雅黑" w:hint="eastAsia"/>
        </w:rPr>
        <w:t>和</w:t>
      </w:r>
      <w:r>
        <w:rPr>
          <w:rFonts w:ascii="微软雅黑" w:hAnsi="微软雅黑"/>
        </w:rPr>
        <w:t>RTO</w:t>
      </w:r>
      <w:r>
        <w:rPr>
          <w:rFonts w:ascii="微软雅黑" w:hAnsi="微软雅黑" w:hint="eastAsia"/>
        </w:rPr>
        <w:t>等于零</w:t>
      </w:r>
      <w:r>
        <w:rPr>
          <w:rFonts w:ascii="微软雅黑" w:hAnsi="微软雅黑" w:hint="eastAsia"/>
        </w:rPr>
        <w:t>；</w:t>
      </w:r>
      <w:r>
        <w:rPr>
          <w:rFonts w:ascii="微软雅黑" w:hAnsi="微软雅黑"/>
        </w:rPr>
        <w:t>HIS</w:t>
      </w:r>
      <w:r>
        <w:rPr>
          <w:rFonts w:ascii="微软雅黑" w:hAnsi="微软雅黑" w:hint="eastAsia"/>
        </w:rPr>
        <w:t>和电子病历主机采用稳定高的</w:t>
      </w:r>
      <w:r>
        <w:rPr>
          <w:rFonts w:ascii="微软雅黑" w:hAnsi="微软雅黑" w:hint="eastAsia"/>
        </w:rPr>
        <w:t>unix</w:t>
      </w:r>
      <w:r>
        <w:rPr>
          <w:rFonts w:ascii="微软雅黑" w:hAnsi="微软雅黑" w:hint="eastAsia"/>
        </w:rPr>
        <w:t>服务器，考虑</w:t>
      </w:r>
      <w:r>
        <w:rPr>
          <w:rFonts w:ascii="微软雅黑" w:hAnsi="微软雅黑"/>
        </w:rPr>
        <w:t>HIS</w:t>
      </w:r>
      <w:r>
        <w:rPr>
          <w:rFonts w:ascii="微软雅黑" w:hAnsi="微软雅黑" w:hint="eastAsia"/>
        </w:rPr>
        <w:t>系统业务连续型，存储系统做高可用；</w:t>
      </w:r>
      <w:r>
        <w:rPr>
          <w:rFonts w:ascii="微软雅黑" w:hAnsi="微软雅黑" w:hint="eastAsia"/>
        </w:rPr>
        <w:t>pacs</w:t>
      </w:r>
      <w:r>
        <w:rPr>
          <w:rFonts w:ascii="微软雅黑" w:hAnsi="微软雅黑" w:hint="eastAsia"/>
        </w:rPr>
        <w:t>业务系统存储，基于目前各大医院</w:t>
      </w:r>
      <w:r>
        <w:rPr>
          <w:rFonts w:ascii="微软雅黑" w:hAnsi="微软雅黑" w:hint="eastAsia"/>
        </w:rPr>
        <w:t>pacs</w:t>
      </w:r>
      <w:r>
        <w:rPr>
          <w:rFonts w:ascii="微软雅黑" w:hAnsi="微软雅黑" w:hint="eastAsia"/>
        </w:rPr>
        <w:t>使用情况，采用经济高效的高度可扩展近线存储，具备高密度和高效率与大容量功能，同时考虑安全性，设备具有多站点及远程复制功能；虚拟化系统达到自动部署，自定义设置流程，同时虚拟化主机做到统一管理效果。</w:t>
      </w:r>
      <w:r>
        <w:rPr>
          <w:rFonts w:ascii="微软雅黑" w:hAnsi="微软雅黑" w:hint="eastAsia"/>
        </w:rPr>
        <w:t xml:space="preserve"> </w:t>
      </w:r>
    </w:p>
    <w:p w:rsidR="005A70A2" w:rsidRDefault="00976EC7">
      <w:pPr>
        <w:widowControl/>
        <w:ind w:firstLine="480"/>
        <w:rPr>
          <w:rFonts w:ascii="微软雅黑" w:hAnsi="微软雅黑" w:cs="宋体"/>
          <w:b/>
          <w:szCs w:val="24"/>
        </w:rPr>
      </w:pPr>
      <w:r>
        <w:rPr>
          <w:rFonts w:ascii="微软雅黑" w:hAnsi="微软雅黑" w:cs="宋体"/>
          <w:b/>
          <w:szCs w:val="24"/>
        </w:rPr>
        <w:br w:type="page"/>
      </w:r>
    </w:p>
    <w:p w:rsidR="005A70A2" w:rsidRDefault="00976EC7">
      <w:pPr>
        <w:widowControl/>
        <w:spacing w:line="360" w:lineRule="auto"/>
        <w:ind w:firstLine="480"/>
        <w:rPr>
          <w:rFonts w:ascii="微软雅黑" w:hAnsi="微软雅黑" w:cs="宋体"/>
          <w:b/>
          <w:szCs w:val="24"/>
        </w:rPr>
      </w:pPr>
      <w:r>
        <w:rPr>
          <w:rFonts w:ascii="微软雅黑" w:hAnsi="微软雅黑" w:cs="宋体" w:hint="eastAsia"/>
          <w:b/>
          <w:szCs w:val="24"/>
        </w:rPr>
        <w:lastRenderedPageBreak/>
        <w:t>2</w:t>
      </w:r>
      <w:r>
        <w:rPr>
          <w:rFonts w:ascii="微软雅黑" w:hAnsi="微软雅黑" w:cs="宋体" w:hint="eastAsia"/>
          <w:b/>
          <w:szCs w:val="24"/>
        </w:rPr>
        <w:t>、项目建设内容</w:t>
      </w:r>
    </w:p>
    <w:p w:rsidR="005A70A2" w:rsidRDefault="00976EC7">
      <w:pPr>
        <w:widowControl/>
        <w:spacing w:line="360" w:lineRule="auto"/>
        <w:ind w:firstLineChars="150" w:firstLine="360"/>
        <w:rPr>
          <w:rFonts w:ascii="微软雅黑" w:hAnsi="微软雅黑"/>
          <w:b/>
        </w:rPr>
      </w:pPr>
      <w:r>
        <w:rPr>
          <w:rFonts w:ascii="微软雅黑" w:hAnsi="微软雅黑" w:cs="宋体" w:hint="eastAsia"/>
          <w:b/>
          <w:szCs w:val="24"/>
        </w:rPr>
        <w:t>2.1</w:t>
      </w:r>
      <w:r>
        <w:rPr>
          <w:rFonts w:ascii="微软雅黑" w:hAnsi="微软雅黑" w:cs="宋体" w:hint="eastAsia"/>
          <w:b/>
          <w:szCs w:val="24"/>
        </w:rPr>
        <w:t>信息机房工程</w:t>
      </w:r>
      <w:r>
        <w:rPr>
          <w:rFonts w:ascii="微软雅黑" w:hAnsi="微软雅黑" w:hint="eastAsia"/>
          <w:b/>
        </w:rPr>
        <w:t>建设</w:t>
      </w:r>
    </w:p>
    <w:p w:rsidR="005A70A2" w:rsidRDefault="00976EC7">
      <w:pPr>
        <w:spacing w:line="360" w:lineRule="auto"/>
        <w:ind w:firstLineChars="250" w:firstLine="600"/>
        <w:rPr>
          <w:rFonts w:ascii="微软雅黑" w:hAnsi="微软雅黑" w:cs="宋体"/>
          <w:szCs w:val="24"/>
        </w:rPr>
      </w:pPr>
      <w:r>
        <w:rPr>
          <w:rFonts w:ascii="微软雅黑" w:hAnsi="微软雅黑" w:cs="宋体"/>
          <w:szCs w:val="24"/>
        </w:rPr>
        <w:t>本次项目为新医院机房工程，包括信息中心机房和备灾机房，涉及到</w:t>
      </w:r>
      <w:r>
        <w:rPr>
          <w:rFonts w:ascii="微软雅黑" w:hAnsi="微软雅黑" w:cs="宋体"/>
          <w:szCs w:val="24"/>
        </w:rPr>
        <w:t>2</w:t>
      </w:r>
      <w:r>
        <w:rPr>
          <w:rFonts w:ascii="微软雅黑" w:hAnsi="微软雅黑" w:cs="宋体"/>
          <w:szCs w:val="24"/>
        </w:rPr>
        <w:t>个机房强、弱电的无缝对接，施工难度比较大，工期比较短</w:t>
      </w:r>
      <w:r>
        <w:rPr>
          <w:rFonts w:ascii="微软雅黑" w:hAnsi="微软雅黑" w:cs="宋体" w:hint="eastAsia"/>
          <w:szCs w:val="24"/>
        </w:rPr>
        <w:t>。</w:t>
      </w:r>
    </w:p>
    <w:p w:rsidR="005A70A2" w:rsidRDefault="00976EC7">
      <w:pPr>
        <w:spacing w:line="360" w:lineRule="auto"/>
        <w:ind w:firstLine="480"/>
        <w:rPr>
          <w:rFonts w:ascii="微软雅黑" w:hAnsi="微软雅黑" w:cs="宋体"/>
          <w:szCs w:val="24"/>
        </w:rPr>
      </w:pPr>
      <w:r>
        <w:rPr>
          <w:rFonts w:ascii="微软雅黑" w:hAnsi="微软雅黑" w:cs="宋体" w:hint="eastAsia"/>
          <w:b/>
          <w:szCs w:val="24"/>
        </w:rPr>
        <w:t>2.1.1</w:t>
      </w:r>
      <w:r>
        <w:rPr>
          <w:rFonts w:ascii="微软雅黑" w:hAnsi="微软雅黑" w:cs="宋体" w:hint="eastAsia"/>
          <w:b/>
          <w:szCs w:val="24"/>
        </w:rPr>
        <w:t>、信息机房部分</w:t>
      </w:r>
      <w:r>
        <w:rPr>
          <w:rFonts w:ascii="微软雅黑" w:hAnsi="微软雅黑" w:cs="宋体" w:hint="eastAsia"/>
          <w:szCs w:val="24"/>
        </w:rPr>
        <w:t>：信息机房是由主机房、网络机房、</w:t>
      </w:r>
      <w:r>
        <w:rPr>
          <w:rFonts w:ascii="微软雅黑" w:hAnsi="微软雅黑" w:cs="宋体" w:hint="eastAsia"/>
          <w:szCs w:val="24"/>
        </w:rPr>
        <w:t>UPS</w:t>
      </w:r>
      <w:r>
        <w:rPr>
          <w:rFonts w:ascii="微软雅黑" w:hAnsi="微软雅黑" w:cs="宋体" w:hint="eastAsia"/>
          <w:szCs w:val="24"/>
        </w:rPr>
        <w:t>配电间组成，共计：</w:t>
      </w:r>
      <w:r>
        <w:rPr>
          <w:rFonts w:ascii="微软雅黑" w:hAnsi="微软雅黑" w:cs="宋体" w:hint="eastAsia"/>
          <w:szCs w:val="24"/>
        </w:rPr>
        <w:t>138</w:t>
      </w:r>
      <w:r>
        <w:rPr>
          <w:rFonts w:ascii="微软雅黑" w:hAnsi="微软雅黑" w:cs="宋体" w:hint="eastAsia"/>
          <w:szCs w:val="24"/>
        </w:rPr>
        <w:t>平方米，其中，主机房</w:t>
      </w:r>
      <w:r>
        <w:rPr>
          <w:rFonts w:ascii="微软雅黑" w:hAnsi="微软雅黑" w:cs="宋体" w:hint="eastAsia"/>
          <w:szCs w:val="24"/>
        </w:rPr>
        <w:t>95</w:t>
      </w:r>
      <w:r>
        <w:rPr>
          <w:rFonts w:ascii="微软雅黑" w:hAnsi="微软雅黑" w:cs="宋体" w:hint="eastAsia"/>
          <w:szCs w:val="24"/>
        </w:rPr>
        <w:t>平方米，网络机房</w:t>
      </w:r>
      <w:r>
        <w:rPr>
          <w:rFonts w:ascii="微软雅黑" w:hAnsi="微软雅黑" w:cs="宋体" w:hint="eastAsia"/>
          <w:szCs w:val="24"/>
        </w:rPr>
        <w:t>24</w:t>
      </w:r>
      <w:r>
        <w:rPr>
          <w:rFonts w:ascii="微软雅黑" w:hAnsi="微软雅黑" w:cs="宋体" w:hint="eastAsia"/>
          <w:szCs w:val="24"/>
        </w:rPr>
        <w:t>平方米，</w:t>
      </w:r>
      <w:r>
        <w:rPr>
          <w:rFonts w:ascii="微软雅黑" w:hAnsi="微软雅黑" w:cs="宋体" w:hint="eastAsia"/>
          <w:szCs w:val="24"/>
        </w:rPr>
        <w:t>UPS</w:t>
      </w:r>
      <w:r>
        <w:rPr>
          <w:rFonts w:ascii="微软雅黑" w:hAnsi="微软雅黑" w:cs="宋体" w:hint="eastAsia"/>
          <w:szCs w:val="24"/>
        </w:rPr>
        <w:t>配电间</w:t>
      </w:r>
      <w:r>
        <w:rPr>
          <w:rFonts w:ascii="微软雅黑" w:hAnsi="微软雅黑" w:cs="宋体" w:hint="eastAsia"/>
          <w:szCs w:val="24"/>
        </w:rPr>
        <w:t>19</w:t>
      </w:r>
      <w:r>
        <w:rPr>
          <w:rFonts w:ascii="微软雅黑" w:hAnsi="微软雅黑" w:cs="宋体" w:hint="eastAsia"/>
          <w:szCs w:val="24"/>
        </w:rPr>
        <w:t>平方米；主机房设计</w:t>
      </w:r>
      <w:r>
        <w:rPr>
          <w:rFonts w:ascii="微软雅黑" w:hAnsi="微软雅黑" w:cs="宋体" w:hint="eastAsia"/>
          <w:szCs w:val="24"/>
        </w:rPr>
        <w:t>18</w:t>
      </w:r>
      <w:r>
        <w:rPr>
          <w:rFonts w:ascii="微软雅黑" w:hAnsi="微软雅黑" w:cs="宋体" w:hint="eastAsia"/>
          <w:szCs w:val="24"/>
        </w:rPr>
        <w:t>台</w:t>
      </w:r>
      <w:r>
        <w:rPr>
          <w:rFonts w:ascii="微软雅黑" w:hAnsi="微软雅黑" w:cs="宋体" w:hint="eastAsia"/>
          <w:szCs w:val="24"/>
        </w:rPr>
        <w:t>600*1070*1991mm</w:t>
      </w:r>
      <w:r>
        <w:rPr>
          <w:rFonts w:ascii="微软雅黑" w:hAnsi="微软雅黑" w:cs="宋体" w:hint="eastAsia"/>
          <w:szCs w:val="24"/>
        </w:rPr>
        <w:t>服务器机柜，</w:t>
      </w:r>
      <w:r>
        <w:rPr>
          <w:rFonts w:ascii="微软雅黑" w:hAnsi="微软雅黑" w:cs="宋体" w:hint="eastAsia"/>
          <w:szCs w:val="24"/>
        </w:rPr>
        <w:t>2</w:t>
      </w:r>
      <w:r>
        <w:rPr>
          <w:rFonts w:ascii="微软雅黑" w:hAnsi="微软雅黑" w:cs="宋体" w:hint="eastAsia"/>
          <w:szCs w:val="24"/>
        </w:rPr>
        <w:t>台强电列头柜，</w:t>
      </w:r>
      <w:r>
        <w:rPr>
          <w:rFonts w:ascii="微软雅黑" w:hAnsi="微软雅黑" w:cs="宋体" w:hint="eastAsia"/>
          <w:szCs w:val="24"/>
        </w:rPr>
        <w:t xml:space="preserve">2 </w:t>
      </w:r>
      <w:r>
        <w:rPr>
          <w:rFonts w:ascii="微软雅黑" w:hAnsi="微软雅黑" w:cs="宋体" w:hint="eastAsia"/>
          <w:szCs w:val="24"/>
        </w:rPr>
        <w:t>台精密空调制冷量≥</w:t>
      </w:r>
      <w:r>
        <w:rPr>
          <w:rFonts w:ascii="微软雅黑" w:hAnsi="微软雅黑" w:cs="宋体" w:hint="eastAsia"/>
          <w:szCs w:val="24"/>
        </w:rPr>
        <w:t>60KW</w:t>
      </w:r>
      <w:r>
        <w:rPr>
          <w:rFonts w:ascii="微软雅黑" w:hAnsi="微软雅黑" w:cs="宋体" w:hint="eastAsia"/>
          <w:szCs w:val="24"/>
        </w:rPr>
        <w:t>，一主一备；网络机房设计</w:t>
      </w:r>
      <w:r>
        <w:rPr>
          <w:rFonts w:ascii="微软雅黑" w:hAnsi="微软雅黑" w:cs="宋体" w:hint="eastAsia"/>
          <w:szCs w:val="24"/>
        </w:rPr>
        <w:t>6</w:t>
      </w:r>
      <w:r>
        <w:rPr>
          <w:rFonts w:ascii="微软雅黑" w:hAnsi="微软雅黑" w:cs="宋体" w:hint="eastAsia"/>
          <w:szCs w:val="24"/>
        </w:rPr>
        <w:t>台</w:t>
      </w:r>
      <w:r>
        <w:rPr>
          <w:rFonts w:ascii="微软雅黑" w:hAnsi="微软雅黑" w:cs="宋体" w:hint="eastAsia"/>
          <w:szCs w:val="24"/>
        </w:rPr>
        <w:t>600*600*2000mm</w:t>
      </w:r>
      <w:r>
        <w:rPr>
          <w:rFonts w:ascii="微软雅黑" w:hAnsi="微软雅黑" w:cs="宋体" w:hint="eastAsia"/>
          <w:szCs w:val="24"/>
        </w:rPr>
        <w:t>网络机柜，做为外围弱电及主机房服务器机柜的配线柜，房间内设计一台</w:t>
      </w:r>
      <w:r>
        <w:rPr>
          <w:rFonts w:ascii="微软雅黑" w:hAnsi="微软雅黑" w:cs="宋体" w:hint="eastAsia"/>
          <w:szCs w:val="24"/>
        </w:rPr>
        <w:t>5P</w:t>
      </w:r>
      <w:r>
        <w:rPr>
          <w:rFonts w:ascii="微软雅黑" w:hAnsi="微软雅黑" w:cs="宋体" w:hint="eastAsia"/>
          <w:szCs w:val="24"/>
        </w:rPr>
        <w:t>柜式空调，通讯机房专用，带来电自启功能。</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UPS</w:t>
      </w:r>
      <w:r>
        <w:rPr>
          <w:rFonts w:ascii="微软雅黑" w:hAnsi="微软雅黑" w:cs="宋体" w:hint="eastAsia"/>
          <w:szCs w:val="24"/>
        </w:rPr>
        <w:t>配电间，为整个机房提供动力供电和</w:t>
      </w:r>
      <w:r>
        <w:rPr>
          <w:rFonts w:ascii="微软雅黑" w:hAnsi="微软雅黑" w:cs="宋体" w:hint="eastAsia"/>
          <w:szCs w:val="24"/>
        </w:rPr>
        <w:t>UPS</w:t>
      </w:r>
      <w:r>
        <w:rPr>
          <w:rFonts w:ascii="微软雅黑" w:hAnsi="微软雅黑" w:cs="宋体" w:hint="eastAsia"/>
          <w:szCs w:val="24"/>
        </w:rPr>
        <w:t>供电，设计一台自切换</w:t>
      </w:r>
      <w:r>
        <w:rPr>
          <w:rFonts w:ascii="微软雅黑" w:hAnsi="微软雅黑" w:cs="宋体" w:hint="eastAsia"/>
          <w:szCs w:val="24"/>
        </w:rPr>
        <w:t>ATS</w:t>
      </w:r>
      <w:r>
        <w:rPr>
          <w:rFonts w:ascii="微软雅黑" w:hAnsi="微软雅黑" w:cs="宋体" w:hint="eastAsia"/>
          <w:szCs w:val="24"/>
        </w:rPr>
        <w:t>市电配电柜</w:t>
      </w:r>
      <w:r>
        <w:rPr>
          <w:rFonts w:ascii="微软雅黑" w:hAnsi="微软雅黑" w:cs="宋体" w:hint="eastAsia"/>
          <w:szCs w:val="24"/>
        </w:rPr>
        <w:t>，一台</w:t>
      </w:r>
      <w:r>
        <w:rPr>
          <w:rFonts w:ascii="微软雅黑" w:hAnsi="微软雅黑" w:cs="宋体" w:hint="eastAsia"/>
          <w:szCs w:val="24"/>
        </w:rPr>
        <w:t>UPS</w:t>
      </w:r>
      <w:r>
        <w:rPr>
          <w:rFonts w:ascii="微软雅黑" w:hAnsi="微软雅黑" w:cs="宋体" w:hint="eastAsia"/>
          <w:szCs w:val="24"/>
        </w:rPr>
        <w:t>输入配电柜和两台</w:t>
      </w:r>
      <w:r>
        <w:rPr>
          <w:rFonts w:ascii="微软雅黑" w:hAnsi="微软雅黑" w:cs="宋体" w:hint="eastAsia"/>
          <w:szCs w:val="24"/>
        </w:rPr>
        <w:t>UPS</w:t>
      </w:r>
      <w:r>
        <w:rPr>
          <w:rFonts w:ascii="微软雅黑" w:hAnsi="微软雅黑" w:cs="宋体" w:hint="eastAsia"/>
          <w:szCs w:val="24"/>
        </w:rPr>
        <w:t>输出配电柜，两台</w:t>
      </w:r>
      <w:r>
        <w:rPr>
          <w:rFonts w:ascii="微软雅黑" w:hAnsi="微软雅黑" w:cs="宋体" w:hint="eastAsia"/>
          <w:szCs w:val="24"/>
        </w:rPr>
        <w:t>UPS</w:t>
      </w:r>
      <w:r>
        <w:rPr>
          <w:rFonts w:ascii="微软雅黑" w:hAnsi="微软雅黑" w:cs="宋体" w:hint="eastAsia"/>
          <w:szCs w:val="24"/>
        </w:rPr>
        <w:t>主机和电池柜。</w:t>
      </w:r>
    </w:p>
    <w:p w:rsidR="005A70A2" w:rsidRDefault="00976EC7">
      <w:pPr>
        <w:spacing w:line="360" w:lineRule="auto"/>
        <w:ind w:firstLine="480"/>
        <w:rPr>
          <w:rFonts w:ascii="微软雅黑" w:hAnsi="微软雅黑" w:cs="宋体"/>
          <w:szCs w:val="24"/>
        </w:rPr>
      </w:pPr>
      <w:r>
        <w:rPr>
          <w:rFonts w:ascii="微软雅黑" w:hAnsi="微软雅黑" w:cs="宋体" w:hint="eastAsia"/>
          <w:b/>
          <w:szCs w:val="24"/>
        </w:rPr>
        <w:t>2.1.2</w:t>
      </w:r>
      <w:r>
        <w:rPr>
          <w:rFonts w:ascii="微软雅黑" w:hAnsi="微软雅黑" w:cs="宋体" w:hint="eastAsia"/>
          <w:b/>
          <w:szCs w:val="24"/>
        </w:rPr>
        <w:t>、灾备机房部分</w:t>
      </w:r>
      <w:r>
        <w:rPr>
          <w:rFonts w:ascii="微软雅黑" w:hAnsi="微软雅黑" w:cs="宋体" w:hint="eastAsia"/>
          <w:szCs w:val="24"/>
        </w:rPr>
        <w:t>：灾备机房面积</w:t>
      </w:r>
      <w:r>
        <w:rPr>
          <w:rFonts w:ascii="微软雅黑" w:hAnsi="微软雅黑" w:cs="宋体" w:hint="eastAsia"/>
          <w:szCs w:val="24"/>
        </w:rPr>
        <w:t>74.5</w:t>
      </w:r>
      <w:r>
        <w:rPr>
          <w:rFonts w:ascii="微软雅黑" w:hAnsi="微软雅黑" w:cs="宋体" w:hint="eastAsia"/>
          <w:szCs w:val="24"/>
        </w:rPr>
        <w:t>平方米，设计</w:t>
      </w:r>
      <w:r>
        <w:rPr>
          <w:rFonts w:ascii="微软雅黑" w:hAnsi="微软雅黑" w:cs="宋体" w:hint="eastAsia"/>
          <w:szCs w:val="24"/>
        </w:rPr>
        <w:t>10</w:t>
      </w:r>
      <w:r>
        <w:rPr>
          <w:rFonts w:ascii="微软雅黑" w:hAnsi="微软雅黑" w:cs="宋体" w:hint="eastAsia"/>
          <w:szCs w:val="24"/>
        </w:rPr>
        <w:t>台</w:t>
      </w:r>
      <w:r>
        <w:rPr>
          <w:rFonts w:ascii="微软雅黑" w:hAnsi="微软雅黑" w:cs="宋体" w:hint="eastAsia"/>
          <w:szCs w:val="24"/>
        </w:rPr>
        <w:t>600*1070*1991mm</w:t>
      </w:r>
      <w:r>
        <w:rPr>
          <w:rFonts w:ascii="微软雅黑" w:hAnsi="微软雅黑" w:cs="宋体" w:hint="eastAsia"/>
          <w:szCs w:val="24"/>
        </w:rPr>
        <w:t>服务器机柜，一台配电列头柜，一台网络列头柜。制冷方面设计一台精密空调，制冷量≥</w:t>
      </w:r>
      <w:r>
        <w:rPr>
          <w:rFonts w:ascii="微软雅黑" w:hAnsi="微软雅黑" w:cs="宋体" w:hint="eastAsia"/>
          <w:szCs w:val="24"/>
        </w:rPr>
        <w:t>40KW</w:t>
      </w:r>
      <w:r>
        <w:rPr>
          <w:rFonts w:ascii="微软雅黑" w:hAnsi="微软雅黑" w:cs="宋体" w:hint="eastAsia"/>
          <w:szCs w:val="24"/>
        </w:rPr>
        <w:t>，一台机房专用空调</w:t>
      </w:r>
      <w:r>
        <w:rPr>
          <w:rFonts w:ascii="微软雅黑" w:hAnsi="微软雅黑" w:cs="宋体" w:hint="eastAsia"/>
          <w:szCs w:val="24"/>
        </w:rPr>
        <w:t>12.5KW</w:t>
      </w:r>
      <w:r>
        <w:rPr>
          <w:rFonts w:ascii="微软雅黑" w:hAnsi="微软雅黑" w:cs="宋体" w:hint="eastAsia"/>
          <w:szCs w:val="24"/>
        </w:rPr>
        <w:t>。配电方面，设计一台自切</w:t>
      </w:r>
      <w:r>
        <w:rPr>
          <w:rFonts w:ascii="微软雅黑" w:hAnsi="微软雅黑" w:cs="宋体" w:hint="eastAsia"/>
          <w:szCs w:val="24"/>
        </w:rPr>
        <w:t>ATS</w:t>
      </w:r>
      <w:r>
        <w:rPr>
          <w:rFonts w:ascii="微软雅黑" w:hAnsi="微软雅黑" w:cs="宋体" w:hint="eastAsia"/>
          <w:szCs w:val="24"/>
        </w:rPr>
        <w:t>市电配电柜，一台</w:t>
      </w:r>
      <w:r>
        <w:rPr>
          <w:rFonts w:ascii="微软雅黑" w:hAnsi="微软雅黑" w:cs="宋体" w:hint="eastAsia"/>
          <w:szCs w:val="24"/>
        </w:rPr>
        <w:t>UPS</w:t>
      </w:r>
      <w:r>
        <w:rPr>
          <w:rFonts w:ascii="微软雅黑" w:hAnsi="微软雅黑" w:cs="宋体" w:hint="eastAsia"/>
          <w:szCs w:val="24"/>
        </w:rPr>
        <w:t>输入配电柜，</w:t>
      </w:r>
      <w:r>
        <w:rPr>
          <w:rFonts w:ascii="微软雅黑" w:hAnsi="微软雅黑" w:cs="宋体" w:hint="eastAsia"/>
          <w:szCs w:val="24"/>
        </w:rPr>
        <w:t>2</w:t>
      </w:r>
      <w:r>
        <w:rPr>
          <w:rFonts w:ascii="微软雅黑" w:hAnsi="微软雅黑" w:cs="宋体" w:hint="eastAsia"/>
          <w:szCs w:val="24"/>
        </w:rPr>
        <w:t>台</w:t>
      </w:r>
      <w:r>
        <w:rPr>
          <w:rFonts w:ascii="微软雅黑" w:hAnsi="微软雅黑" w:cs="宋体" w:hint="eastAsia"/>
          <w:szCs w:val="24"/>
        </w:rPr>
        <w:t>UPS</w:t>
      </w:r>
      <w:r>
        <w:rPr>
          <w:rFonts w:ascii="微软雅黑" w:hAnsi="微软雅黑" w:cs="宋体" w:hint="eastAsia"/>
          <w:szCs w:val="24"/>
        </w:rPr>
        <w:t>输出柜和一台强电列头柜，</w:t>
      </w:r>
      <w:r>
        <w:rPr>
          <w:rFonts w:ascii="微软雅黑" w:hAnsi="微软雅黑" w:cs="宋体" w:hint="eastAsia"/>
          <w:szCs w:val="24"/>
        </w:rPr>
        <w:t>2</w:t>
      </w:r>
      <w:r>
        <w:rPr>
          <w:rFonts w:ascii="微软雅黑" w:hAnsi="微软雅黑" w:cs="宋体" w:hint="eastAsia"/>
          <w:szCs w:val="24"/>
        </w:rPr>
        <w:t>台</w:t>
      </w:r>
      <w:r>
        <w:rPr>
          <w:rFonts w:ascii="微软雅黑" w:hAnsi="微软雅黑" w:cs="宋体" w:hint="eastAsia"/>
          <w:szCs w:val="24"/>
        </w:rPr>
        <w:t>30KVA UPS</w:t>
      </w:r>
      <w:r>
        <w:rPr>
          <w:rFonts w:ascii="微软雅黑" w:hAnsi="微软雅黑" w:cs="宋体" w:hint="eastAsia"/>
          <w:szCs w:val="24"/>
        </w:rPr>
        <w:t>。</w:t>
      </w:r>
    </w:p>
    <w:p w:rsidR="005A70A2" w:rsidRDefault="00976EC7">
      <w:pPr>
        <w:spacing w:line="360" w:lineRule="auto"/>
        <w:ind w:firstLine="480"/>
        <w:rPr>
          <w:rFonts w:ascii="微软雅黑" w:hAnsi="微软雅黑" w:cs="宋体"/>
          <w:b/>
          <w:szCs w:val="24"/>
        </w:rPr>
      </w:pPr>
      <w:r>
        <w:rPr>
          <w:rFonts w:ascii="微软雅黑" w:hAnsi="微软雅黑" w:cs="宋体" w:hint="eastAsia"/>
          <w:b/>
          <w:szCs w:val="24"/>
        </w:rPr>
        <w:t>2.1.3</w:t>
      </w:r>
      <w:r>
        <w:rPr>
          <w:rFonts w:ascii="微软雅黑" w:hAnsi="微软雅黑" w:cs="宋体" w:hint="eastAsia"/>
          <w:b/>
          <w:szCs w:val="24"/>
        </w:rPr>
        <w:t>机房建设原则</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科学性和系统性</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服务器机房的设计和工程实施首先要体现科学性，即要严格按照国家现有的</w:t>
      </w:r>
      <w:r>
        <w:rPr>
          <w:rFonts w:ascii="微软雅黑" w:hAnsi="微软雅黑" w:cs="宋体" w:hint="eastAsia"/>
          <w:szCs w:val="24"/>
        </w:rPr>
        <w:t>规范、标准来进行综合设计（或部分参照国际标准设计，主要指我国现有规范不</w:t>
      </w:r>
      <w:r>
        <w:rPr>
          <w:rFonts w:ascii="微软雅黑" w:hAnsi="微软雅黑" w:cs="宋体" w:hint="eastAsia"/>
          <w:szCs w:val="24"/>
        </w:rPr>
        <w:lastRenderedPageBreak/>
        <w:t>足部分）；其次计算机机房的设计更要从多元系统性的角度来考虑。</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经济型和适用性</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机房功能、区域及性能指标的确定必须根据现有计算机网络系统目前和今后五年内各主机设备对综合环境的要求，并有适当的超前。设计方案是根据在今后几年内对业务发展的要求，在满足网络通讯发展的前提下作五年规划设计的。</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美观性和舒适性</w:t>
      </w:r>
    </w:p>
    <w:p w:rsidR="005A70A2" w:rsidRDefault="00976EC7">
      <w:pPr>
        <w:spacing w:line="360" w:lineRule="auto"/>
        <w:ind w:firstLine="480"/>
        <w:rPr>
          <w:rFonts w:ascii="微软雅黑" w:hAnsi="微软雅黑" w:cs="宋体"/>
          <w:b/>
          <w:szCs w:val="24"/>
        </w:rPr>
      </w:pPr>
      <w:r>
        <w:rPr>
          <w:rFonts w:ascii="微软雅黑" w:hAnsi="微软雅黑" w:cs="宋体" w:hint="eastAsia"/>
          <w:szCs w:val="24"/>
        </w:rPr>
        <w:t>现代化计算机机房作为一个企业信息、业务、管理的汇集中心，电子技术和网络管理运作的窗口，在满足先进、可靠、安全、适用、系统性的前提下，作为综合数</w:t>
      </w:r>
      <w:r>
        <w:rPr>
          <w:rFonts w:ascii="微软雅黑" w:hAnsi="微软雅黑" w:cs="宋体" w:hint="eastAsia"/>
          <w:szCs w:val="24"/>
        </w:rPr>
        <w:t>据的汇集点，开发管理人员的工作场所，还需要满足一定的美观性和舒适性。</w:t>
      </w:r>
    </w:p>
    <w:p w:rsidR="005A70A2" w:rsidRDefault="00976EC7">
      <w:pPr>
        <w:spacing w:line="360" w:lineRule="auto"/>
        <w:ind w:firstLine="480"/>
        <w:rPr>
          <w:rFonts w:ascii="微软雅黑" w:hAnsi="微软雅黑" w:cs="宋体"/>
          <w:b/>
          <w:szCs w:val="24"/>
        </w:rPr>
      </w:pPr>
      <w:r>
        <w:rPr>
          <w:rFonts w:ascii="微软雅黑" w:hAnsi="微软雅黑" w:cs="宋体" w:hint="eastAsia"/>
          <w:b/>
          <w:szCs w:val="24"/>
        </w:rPr>
        <w:t>2.1.4</w:t>
      </w:r>
      <w:r>
        <w:rPr>
          <w:rFonts w:ascii="微软雅黑" w:hAnsi="微软雅黑" w:cs="宋体" w:hint="eastAsia"/>
          <w:b/>
          <w:szCs w:val="24"/>
        </w:rPr>
        <w:t>施工范围和主要项目包括</w:t>
      </w:r>
      <w:r>
        <w:rPr>
          <w:rFonts w:ascii="微软雅黑" w:hAnsi="微软雅黑" w:cs="宋体" w:hint="eastAsia"/>
          <w:b/>
          <w:szCs w:val="24"/>
        </w:rPr>
        <w:t>:</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w:t>
      </w:r>
      <w:r>
        <w:rPr>
          <w:rFonts w:ascii="微软雅黑" w:hAnsi="微软雅黑" w:cs="宋体" w:hint="eastAsia"/>
          <w:szCs w:val="24"/>
        </w:rPr>
        <w:t>）机房装修系统工程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2</w:t>
      </w:r>
      <w:r>
        <w:rPr>
          <w:rFonts w:ascii="微软雅黑" w:hAnsi="微软雅黑" w:cs="宋体" w:hint="eastAsia"/>
          <w:szCs w:val="24"/>
        </w:rPr>
        <w:t>）机房配电系统工程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3</w:t>
      </w:r>
      <w:r>
        <w:rPr>
          <w:rFonts w:ascii="微软雅黑" w:hAnsi="微软雅黑" w:cs="宋体" w:hint="eastAsia"/>
          <w:szCs w:val="24"/>
        </w:rPr>
        <w:t>）机房</w:t>
      </w:r>
      <w:r>
        <w:rPr>
          <w:rFonts w:ascii="微软雅黑" w:hAnsi="微软雅黑" w:cs="宋体" w:hint="eastAsia"/>
          <w:szCs w:val="24"/>
        </w:rPr>
        <w:t>UPS</w:t>
      </w:r>
      <w:r>
        <w:rPr>
          <w:rFonts w:ascii="微软雅黑" w:hAnsi="微软雅黑" w:cs="宋体" w:hint="eastAsia"/>
          <w:szCs w:val="24"/>
        </w:rPr>
        <w:t>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4</w:t>
      </w:r>
      <w:r>
        <w:rPr>
          <w:rFonts w:ascii="微软雅黑" w:hAnsi="微软雅黑" w:cs="宋体" w:hint="eastAsia"/>
          <w:szCs w:val="24"/>
        </w:rPr>
        <w:t>）机雷接地系统工程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7</w:t>
      </w:r>
      <w:r>
        <w:rPr>
          <w:rFonts w:ascii="微软雅黑" w:hAnsi="微软雅黑" w:cs="宋体" w:hint="eastAsia"/>
          <w:szCs w:val="24"/>
        </w:rPr>
        <w:t>）机房动力环境监控系统工程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8</w:t>
      </w:r>
      <w:r>
        <w:rPr>
          <w:rFonts w:ascii="微软雅黑" w:hAnsi="微软雅黑" w:cs="宋体" w:hint="eastAsia"/>
          <w:szCs w:val="24"/>
        </w:rPr>
        <w:t>）机房机房综合房精密空调系统工程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5</w:t>
      </w:r>
      <w:r>
        <w:rPr>
          <w:rFonts w:ascii="微软雅黑" w:hAnsi="微软雅黑" w:cs="宋体" w:hint="eastAsia"/>
          <w:szCs w:val="24"/>
        </w:rPr>
        <w:t>）机房新风排烟系统工程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6</w:t>
      </w:r>
      <w:r>
        <w:rPr>
          <w:rFonts w:ascii="微软雅黑" w:hAnsi="微软雅黑" w:cs="宋体" w:hint="eastAsia"/>
          <w:szCs w:val="24"/>
        </w:rPr>
        <w:t>）机房防布线系统工程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9</w:t>
      </w:r>
      <w:r>
        <w:rPr>
          <w:rFonts w:ascii="微软雅黑" w:hAnsi="微软雅黑" w:cs="宋体" w:hint="eastAsia"/>
          <w:szCs w:val="24"/>
        </w:rPr>
        <w:t>）机房气体消防系统工程</w:t>
      </w:r>
    </w:p>
    <w:p w:rsidR="005A70A2" w:rsidRDefault="00976EC7">
      <w:pPr>
        <w:spacing w:line="360"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10</w:t>
      </w:r>
      <w:r>
        <w:rPr>
          <w:rFonts w:ascii="微软雅黑" w:hAnsi="微软雅黑" w:cs="宋体" w:hint="eastAsia"/>
          <w:szCs w:val="24"/>
        </w:rPr>
        <w:t>）机房</w:t>
      </w:r>
      <w:r>
        <w:rPr>
          <w:rFonts w:ascii="微软雅黑" w:hAnsi="微软雅黑" w:cs="宋体" w:hint="eastAsia"/>
          <w:szCs w:val="24"/>
        </w:rPr>
        <w:t>KVM</w:t>
      </w:r>
      <w:r>
        <w:rPr>
          <w:rFonts w:ascii="微软雅黑" w:hAnsi="微软雅黑" w:cs="宋体" w:hint="eastAsia"/>
          <w:szCs w:val="24"/>
        </w:rPr>
        <w:t>系统工程</w:t>
      </w:r>
    </w:p>
    <w:p w:rsidR="005A70A2" w:rsidRDefault="00976EC7">
      <w:pPr>
        <w:widowControl/>
        <w:ind w:firstLine="480"/>
        <w:rPr>
          <w:rFonts w:ascii="微软雅黑" w:hAnsi="微软雅黑" w:cs="宋体"/>
          <w:szCs w:val="24"/>
        </w:rPr>
      </w:pPr>
      <w:r>
        <w:rPr>
          <w:rFonts w:ascii="微软雅黑" w:hAnsi="微软雅黑" w:cs="宋体"/>
          <w:szCs w:val="24"/>
        </w:rPr>
        <w:br w:type="page"/>
      </w:r>
    </w:p>
    <w:p w:rsidR="005A70A2" w:rsidRDefault="00976EC7">
      <w:pPr>
        <w:spacing w:line="360" w:lineRule="auto"/>
        <w:ind w:firstLine="480"/>
        <w:rPr>
          <w:rFonts w:ascii="微软雅黑" w:hAnsi="微软雅黑" w:cs="宋体"/>
          <w:b/>
          <w:szCs w:val="24"/>
        </w:rPr>
      </w:pPr>
      <w:r>
        <w:rPr>
          <w:rFonts w:ascii="微软雅黑" w:hAnsi="微软雅黑" w:cs="宋体" w:hint="eastAsia"/>
          <w:szCs w:val="24"/>
        </w:rPr>
        <w:lastRenderedPageBreak/>
        <w:t>2.2</w:t>
      </w:r>
      <w:r>
        <w:rPr>
          <w:rFonts w:ascii="微软雅黑" w:hAnsi="微软雅黑" w:cs="宋体" w:hint="eastAsia"/>
          <w:b/>
          <w:szCs w:val="24"/>
        </w:rPr>
        <w:t>网络设备项目</w:t>
      </w:r>
    </w:p>
    <w:p w:rsidR="005A70A2" w:rsidRDefault="00976EC7">
      <w:pPr>
        <w:spacing w:line="360" w:lineRule="auto"/>
        <w:ind w:firstLine="480"/>
        <w:rPr>
          <w:rFonts w:ascii="微软雅黑" w:hAnsi="微软雅黑"/>
        </w:rPr>
      </w:pPr>
      <w:r>
        <w:rPr>
          <w:rFonts w:ascii="微软雅黑" w:hAnsi="微软雅黑" w:cs="宋体" w:hint="eastAsia"/>
          <w:szCs w:val="24"/>
        </w:rPr>
        <w:t>温岭市第一人民医院</w:t>
      </w:r>
      <w:r>
        <w:rPr>
          <w:rFonts w:ascii="微软雅黑" w:hAnsi="微软雅黑" w:hint="eastAsia"/>
        </w:rPr>
        <w:t>网络设备工程为温岭市第一人民医院硬件平台。其招标内容主要为：硬件及基础软件的采购、安装调试、系统集成、运行维护和项目验收以及技术培训和售后现场技术服务等。按照招标文件的要求完成系统的设计、产品购买、运输、装卸、现场安装、调试及试运行，并完成系统集成、培训及售后服务等工作。本项目为交钥匙工程，项目涉及的软件系统安装实施、硬件设备系统集成以及其他相关项目实施工作均需在移交前完成。系统安全性须符合有关部门要求，能通过第三方检测验收。系统安全性须符合有关部门要求，能通过第三方检测验收，采购清单如下：</w:t>
      </w:r>
    </w:p>
    <w:tbl>
      <w:tblPr>
        <w:tblW w:w="9555" w:type="dxa"/>
        <w:tblInd w:w="93" w:type="dxa"/>
        <w:tblLayout w:type="fixed"/>
        <w:tblLook w:val="04A0"/>
      </w:tblPr>
      <w:tblGrid>
        <w:gridCol w:w="1080"/>
        <w:gridCol w:w="2621"/>
        <w:gridCol w:w="4859"/>
        <w:gridCol w:w="995"/>
      </w:tblGrid>
      <w:tr w:rsidR="005A70A2">
        <w:trPr>
          <w:trHeight w:val="600"/>
        </w:trPr>
        <w:tc>
          <w:tcPr>
            <w:tcW w:w="1080" w:type="dxa"/>
            <w:tcBorders>
              <w:top w:val="single" w:sz="4" w:space="0" w:color="auto"/>
              <w:left w:val="single" w:sz="4" w:space="0" w:color="auto"/>
              <w:bottom w:val="single" w:sz="4" w:space="0" w:color="auto"/>
              <w:right w:val="single" w:sz="4" w:space="0" w:color="auto"/>
            </w:tcBorders>
            <w:vAlign w:val="center"/>
          </w:tcPr>
          <w:p w:rsidR="005A70A2" w:rsidRDefault="00976EC7">
            <w:pPr>
              <w:widowControl/>
              <w:ind w:firstLineChars="0" w:firstLine="0"/>
              <w:rPr>
                <w:rFonts w:ascii="微软雅黑" w:hAnsi="微软雅黑"/>
                <w:b/>
              </w:rPr>
            </w:pPr>
            <w:r>
              <w:rPr>
                <w:rFonts w:ascii="微软雅黑" w:hAnsi="微软雅黑" w:hint="eastAsia"/>
                <w:b/>
              </w:rPr>
              <w:t>序号</w:t>
            </w:r>
          </w:p>
        </w:tc>
        <w:tc>
          <w:tcPr>
            <w:tcW w:w="2621" w:type="dxa"/>
            <w:tcBorders>
              <w:top w:val="single" w:sz="4" w:space="0" w:color="auto"/>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b/>
              </w:rPr>
            </w:pPr>
            <w:r>
              <w:rPr>
                <w:rFonts w:ascii="微软雅黑" w:hAnsi="微软雅黑" w:hint="eastAsia"/>
                <w:b/>
              </w:rPr>
              <w:t>产品名称</w:t>
            </w:r>
          </w:p>
        </w:tc>
        <w:tc>
          <w:tcPr>
            <w:tcW w:w="4859" w:type="dxa"/>
            <w:tcBorders>
              <w:top w:val="single" w:sz="4" w:space="0" w:color="auto"/>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b/>
              </w:rPr>
            </w:pPr>
            <w:r>
              <w:rPr>
                <w:rFonts w:ascii="微软雅黑" w:hAnsi="微软雅黑" w:hint="eastAsia"/>
                <w:b/>
              </w:rPr>
              <w:t>用途</w:t>
            </w:r>
          </w:p>
        </w:tc>
        <w:tc>
          <w:tcPr>
            <w:tcW w:w="995" w:type="dxa"/>
            <w:tcBorders>
              <w:top w:val="single" w:sz="4" w:space="0" w:color="auto"/>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b/>
              </w:rPr>
            </w:pPr>
            <w:r>
              <w:rPr>
                <w:rFonts w:ascii="微软雅黑" w:hAnsi="微软雅黑" w:hint="eastAsia"/>
                <w:b/>
              </w:rPr>
              <w:t>数量</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rPr>
              <w:t>HIS\EMR</w:t>
            </w:r>
            <w:r>
              <w:rPr>
                <w:rFonts w:ascii="微软雅黑" w:hAnsi="微软雅黑" w:hint="eastAsia"/>
              </w:rPr>
              <w:t>数据库主机</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rPr>
              <w:t>HIS</w:t>
            </w:r>
            <w:r>
              <w:rPr>
                <w:rFonts w:ascii="微软雅黑" w:hAnsi="微软雅黑" w:hint="eastAsia"/>
              </w:rPr>
              <w:t>数据库服务器，运行</w:t>
            </w:r>
            <w:r>
              <w:rPr>
                <w:rFonts w:ascii="微软雅黑" w:hAnsi="微软雅黑" w:hint="eastAsia"/>
              </w:rPr>
              <w:t>HIS</w:t>
            </w:r>
            <w:r>
              <w:rPr>
                <w:rFonts w:ascii="微软雅黑" w:hAnsi="微软雅黑" w:hint="eastAsia"/>
              </w:rPr>
              <w:t>主数据库</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rPr>
              <w:t>LIS</w:t>
            </w:r>
            <w:r>
              <w:rPr>
                <w:rFonts w:ascii="微软雅黑" w:hAnsi="微软雅黑" w:hint="eastAsia"/>
              </w:rPr>
              <w:t>服务器</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运行</w:t>
            </w:r>
            <w:r>
              <w:rPr>
                <w:rFonts w:ascii="微软雅黑" w:hAnsi="微软雅黑"/>
              </w:rPr>
              <w:t>LIS</w:t>
            </w:r>
            <w:r>
              <w:rPr>
                <w:rFonts w:ascii="微软雅黑" w:hAnsi="微软雅黑" w:hint="eastAsia"/>
              </w:rPr>
              <w:t>应用系统</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3</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虚拟化服务器</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运行虚拟化平台机应用</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4</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服务器管理万兆交换机</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连接管理虚拟化服务器</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5</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HIS</w:t>
            </w:r>
            <w:r>
              <w:rPr>
                <w:rFonts w:ascii="微软雅黑" w:hAnsi="微软雅黑" w:hint="eastAsia"/>
              </w:rPr>
              <w:t>系统生产存储</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存储</w:t>
            </w:r>
            <w:r>
              <w:rPr>
                <w:rFonts w:ascii="微软雅黑" w:hAnsi="微软雅黑" w:hint="eastAsia"/>
              </w:rPr>
              <w:t>HIS</w:t>
            </w:r>
            <w:r>
              <w:rPr>
                <w:rFonts w:ascii="微软雅黑" w:hAnsi="微软雅黑" w:hint="eastAsia"/>
              </w:rPr>
              <w:t>数据</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6</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 xml:space="preserve">HIS </w:t>
            </w:r>
            <w:r>
              <w:rPr>
                <w:rFonts w:ascii="微软雅黑" w:hAnsi="微软雅黑" w:hint="eastAsia"/>
              </w:rPr>
              <w:t>系统</w:t>
            </w:r>
            <w:r>
              <w:rPr>
                <w:rFonts w:ascii="微软雅黑" w:hAnsi="微软雅黑" w:hint="eastAsia"/>
              </w:rPr>
              <w:t>Shadow</w:t>
            </w:r>
            <w:r>
              <w:rPr>
                <w:rFonts w:ascii="微软雅黑" w:hAnsi="微软雅黑" w:hint="eastAsia"/>
              </w:rPr>
              <w:t>存储</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Shadow</w:t>
            </w:r>
            <w:r>
              <w:rPr>
                <w:rFonts w:ascii="微软雅黑" w:hAnsi="微软雅黑" w:hint="eastAsia"/>
              </w:rPr>
              <w:t>数据，需要和</w:t>
            </w:r>
            <w:r>
              <w:rPr>
                <w:rFonts w:ascii="微软雅黑" w:hAnsi="微软雅黑" w:hint="eastAsia"/>
              </w:rPr>
              <w:t>HIS</w:t>
            </w:r>
            <w:r>
              <w:rPr>
                <w:rFonts w:ascii="微软雅黑" w:hAnsi="微软雅黑" w:hint="eastAsia"/>
              </w:rPr>
              <w:t>数据同步</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7</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存储双活系统</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存储双活管理系统</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8</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PACS</w:t>
            </w:r>
            <w:r>
              <w:rPr>
                <w:rFonts w:ascii="微软雅黑" w:hAnsi="微软雅黑" w:hint="eastAsia"/>
              </w:rPr>
              <w:t>系统存储</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存储</w:t>
            </w:r>
            <w:r>
              <w:rPr>
                <w:rFonts w:ascii="微软雅黑" w:hAnsi="微软雅黑" w:hint="eastAsia"/>
              </w:rPr>
              <w:t>PACS</w:t>
            </w:r>
            <w:r>
              <w:rPr>
                <w:rFonts w:ascii="微软雅黑" w:hAnsi="微软雅黑" w:hint="eastAsia"/>
              </w:rPr>
              <w:t>系统数据</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9</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存储扩容</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原有存储系统扩容</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10</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虚拟化连续数据保护</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保护虚拟化系统内的数据</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11</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光纤交换机</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连接存储和服务器</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lastRenderedPageBreak/>
              <w:t>12</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应用负载系统</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应用负载均衡设备，智能分配应用负载</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13</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虚拟化服务器交换系统</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负责数据中心内部服务器交换</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10</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14</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下一代防火墙</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数据中心病毒防护</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15</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入侵监测运行平台</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入侵监测运行平台</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16</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WEB</w:t>
            </w:r>
            <w:r>
              <w:rPr>
                <w:rFonts w:ascii="微软雅黑" w:hAnsi="微软雅黑" w:hint="eastAsia"/>
              </w:rPr>
              <w:t>防火墙系统</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数据库安全防护系统</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17</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网闸</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数据隔离系统</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台</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18</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虚拟化安全隔离系统</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虚拟化安全隔离系统</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19</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安全防护系统</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安全行为综合日志跟踪和审计</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20</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准入运行平台</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准入运行平台</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21</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虚拟化软件管理平台</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管理虚拟化软件</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22</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数据中心监控系统</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监控中心服务器、网络、存储等性能及运行状态</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r w:rsidR="005A70A2">
        <w:trPr>
          <w:trHeight w:val="600"/>
        </w:trPr>
        <w:tc>
          <w:tcPr>
            <w:tcW w:w="1080" w:type="dxa"/>
            <w:tcBorders>
              <w:top w:val="nil"/>
              <w:left w:val="single" w:sz="4" w:space="0" w:color="auto"/>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23</w:t>
            </w:r>
          </w:p>
        </w:tc>
        <w:tc>
          <w:tcPr>
            <w:tcW w:w="2621" w:type="dxa"/>
            <w:tcBorders>
              <w:top w:val="nil"/>
              <w:left w:val="nil"/>
              <w:bottom w:val="single" w:sz="4" w:space="0" w:color="auto"/>
              <w:right w:val="single" w:sz="4" w:space="0" w:color="auto"/>
            </w:tcBorders>
            <w:vAlign w:val="center"/>
          </w:tcPr>
          <w:p w:rsidR="005A70A2" w:rsidRDefault="00976EC7">
            <w:pPr>
              <w:widowControl/>
              <w:ind w:firstLineChars="0" w:firstLine="0"/>
              <w:rPr>
                <w:rFonts w:ascii="微软雅黑" w:hAnsi="微软雅黑"/>
              </w:rPr>
            </w:pPr>
            <w:r>
              <w:rPr>
                <w:rFonts w:ascii="微软雅黑" w:hAnsi="微软雅黑" w:hint="eastAsia"/>
              </w:rPr>
              <w:t>设备服务及系统集成</w:t>
            </w:r>
          </w:p>
        </w:tc>
        <w:tc>
          <w:tcPr>
            <w:tcW w:w="4859"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对以上所有设备硬件、软件和应用软件等进行系统集成，符合相关国家标准和医疗专网标准，包括常驻维护等，负责设备安装调试、软件集成、使用培训和三年集成服务等</w:t>
            </w:r>
          </w:p>
        </w:tc>
        <w:tc>
          <w:tcPr>
            <w:tcW w:w="995" w:type="dxa"/>
            <w:tcBorders>
              <w:top w:val="nil"/>
              <w:left w:val="nil"/>
              <w:bottom w:val="single" w:sz="4" w:space="0" w:color="auto"/>
              <w:right w:val="single" w:sz="4" w:space="0" w:color="auto"/>
            </w:tcBorders>
            <w:vAlign w:val="center"/>
          </w:tcPr>
          <w:p w:rsidR="005A70A2" w:rsidRDefault="00976EC7">
            <w:pPr>
              <w:widowControl/>
              <w:ind w:firstLineChars="0" w:firstLine="0"/>
              <w:jc w:val="center"/>
              <w:rPr>
                <w:rFonts w:ascii="微软雅黑" w:hAnsi="微软雅黑"/>
              </w:rPr>
            </w:pPr>
            <w:r>
              <w:rPr>
                <w:rFonts w:ascii="微软雅黑" w:hAnsi="微软雅黑" w:hint="eastAsia"/>
              </w:rPr>
              <w:t>1</w:t>
            </w:r>
            <w:r>
              <w:rPr>
                <w:rFonts w:ascii="微软雅黑" w:hAnsi="微软雅黑" w:hint="eastAsia"/>
              </w:rPr>
              <w:t>套</w:t>
            </w:r>
          </w:p>
        </w:tc>
      </w:tr>
    </w:tbl>
    <w:p w:rsidR="005A70A2" w:rsidRDefault="005A70A2">
      <w:pPr>
        <w:ind w:firstLine="480"/>
        <w:rPr>
          <w:rFonts w:ascii="微软雅黑" w:hAnsi="微软雅黑" w:cs="宋体"/>
          <w:b/>
          <w:szCs w:val="24"/>
        </w:rPr>
      </w:pPr>
    </w:p>
    <w:p w:rsidR="005A70A2" w:rsidRDefault="00976EC7">
      <w:pPr>
        <w:ind w:firstLine="480"/>
        <w:rPr>
          <w:rFonts w:ascii="微软雅黑" w:hAnsi="微软雅黑" w:cs="宋体"/>
          <w:b/>
          <w:szCs w:val="24"/>
        </w:rPr>
      </w:pPr>
      <w:r>
        <w:rPr>
          <w:rFonts w:ascii="微软雅黑" w:hAnsi="微软雅黑" w:cs="宋体" w:hint="eastAsia"/>
          <w:b/>
          <w:szCs w:val="24"/>
        </w:rPr>
        <w:t>3</w:t>
      </w:r>
      <w:r>
        <w:rPr>
          <w:rFonts w:ascii="微软雅黑" w:hAnsi="微软雅黑" w:cs="宋体" w:hint="eastAsia"/>
          <w:b/>
          <w:szCs w:val="24"/>
        </w:rPr>
        <w:t>、监理要求</w:t>
      </w:r>
    </w:p>
    <w:p w:rsidR="005A70A2" w:rsidRDefault="00976EC7">
      <w:pPr>
        <w:pStyle w:val="12"/>
        <w:spacing w:line="276" w:lineRule="auto"/>
        <w:ind w:firstLine="480"/>
        <w:rPr>
          <w:rFonts w:ascii="微软雅黑" w:eastAsia="微软雅黑" w:hAnsi="微软雅黑" w:cs="宋体"/>
          <w:szCs w:val="24"/>
        </w:rPr>
      </w:pPr>
      <w:r>
        <w:rPr>
          <w:rFonts w:ascii="微软雅黑" w:eastAsia="微软雅黑" w:hAnsi="微软雅黑" w:cs="宋体" w:hint="eastAsia"/>
          <w:szCs w:val="24"/>
        </w:rPr>
        <w:t xml:space="preserve">  </w:t>
      </w:r>
      <w:r>
        <w:rPr>
          <w:rFonts w:ascii="微软雅黑" w:eastAsia="微软雅黑" w:hAnsi="微软雅黑" w:cs="宋体" w:hint="eastAsia"/>
          <w:szCs w:val="24"/>
        </w:rPr>
        <w:t>本项目建设应用面广，复杂程度很高。为此，要求监理单位按照建设目标和要求，遵循国家、省信息系统项目建设和监理的标准和规范，依据项目建设合同和用户需求，采用先进、科学、合理的适合本项目特点的项目管理技巧和手段，对项目的各个层面进行全方位的管理、控制和协调。对项目的应用软件开发、设备和系统购置、安装调试、系统测试、技术培训等方面的质量、进度和投资等进行全面控制。对项目建设合同的执行、项目建设文件资料等进行管理。从而使本项目“按期、保质、高效、节约”地完成。</w:t>
      </w:r>
    </w:p>
    <w:p w:rsidR="005A70A2" w:rsidRDefault="00976EC7">
      <w:pPr>
        <w:spacing w:line="276" w:lineRule="auto"/>
        <w:ind w:firstLineChars="216" w:firstLine="518"/>
        <w:rPr>
          <w:rFonts w:ascii="微软雅黑" w:hAnsi="微软雅黑" w:cs="宋体"/>
          <w:szCs w:val="24"/>
        </w:rPr>
      </w:pPr>
      <w:r>
        <w:rPr>
          <w:rFonts w:ascii="微软雅黑" w:hAnsi="微软雅黑" w:cs="宋体" w:hint="eastAsia"/>
          <w:szCs w:val="24"/>
        </w:rPr>
        <w:t>监理单位在项目中将建设单位委托，代表建设方的利益，保</w:t>
      </w:r>
      <w:r>
        <w:rPr>
          <w:rFonts w:ascii="微软雅黑" w:hAnsi="微软雅黑" w:cs="宋体" w:hint="eastAsia"/>
          <w:szCs w:val="24"/>
        </w:rPr>
        <w:t>护投资、控制质量、确保进度，依据合同及设计方案对项目的全过程进行监督管理，并站在第三</w:t>
      </w:r>
      <w:r>
        <w:rPr>
          <w:rFonts w:ascii="微软雅黑" w:hAnsi="微软雅黑" w:cs="宋体" w:hint="eastAsia"/>
          <w:szCs w:val="24"/>
        </w:rPr>
        <w:lastRenderedPageBreak/>
        <w:t>方的立场上，公正地对待承建方，协调建设方和承建方的关系，最终圆满完成项目建设。</w:t>
      </w:r>
    </w:p>
    <w:p w:rsidR="005A70A2" w:rsidRDefault="00976EC7">
      <w:pPr>
        <w:pStyle w:val="2"/>
      </w:pPr>
      <w:r>
        <w:rPr>
          <w:rFonts w:hint="eastAsia"/>
        </w:rPr>
        <w:t>二、项目要求</w:t>
      </w:r>
    </w:p>
    <w:p w:rsidR="005A70A2" w:rsidRDefault="00976EC7">
      <w:pPr>
        <w:spacing w:line="276" w:lineRule="auto"/>
        <w:ind w:firstLineChars="250" w:firstLine="600"/>
        <w:rPr>
          <w:rFonts w:ascii="微软雅黑" w:hAnsi="微软雅黑" w:cs="宋体"/>
          <w:szCs w:val="24"/>
        </w:rPr>
      </w:pPr>
      <w:r>
        <w:rPr>
          <w:rFonts w:ascii="微软雅黑" w:hAnsi="微软雅黑" w:cs="宋体" w:hint="eastAsia"/>
          <w:szCs w:val="24"/>
        </w:rPr>
        <w:t>监理单位应根据项目的具体情况，制定各个阶段详细的监理工作目标、监理工作依据、监理工作制度，监理工作主要内容应包括：</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w:t>
      </w:r>
      <w:r>
        <w:rPr>
          <w:rFonts w:ascii="微软雅黑" w:hAnsi="微软雅黑" w:cs="宋体" w:hint="eastAsia"/>
          <w:szCs w:val="24"/>
        </w:rPr>
        <w:t>）协助招标人做好项目需求论证确立、方案设计、招标等前期工作</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2</w:t>
      </w:r>
      <w:r>
        <w:rPr>
          <w:rFonts w:ascii="微软雅黑" w:hAnsi="微软雅黑" w:cs="宋体" w:hint="eastAsia"/>
          <w:szCs w:val="24"/>
        </w:rPr>
        <w:t>）协助合同谈判</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3</w:t>
      </w:r>
      <w:r>
        <w:rPr>
          <w:rFonts w:ascii="微软雅黑" w:hAnsi="微软雅黑" w:cs="宋体" w:hint="eastAsia"/>
          <w:szCs w:val="24"/>
        </w:rPr>
        <w:t>）协助项目实施</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4</w:t>
      </w:r>
      <w:r>
        <w:rPr>
          <w:rFonts w:ascii="微软雅黑" w:hAnsi="微软雅黑" w:cs="宋体" w:hint="eastAsia"/>
          <w:szCs w:val="24"/>
        </w:rPr>
        <w:t>）质量、进度、资金控制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5</w:t>
      </w:r>
      <w:r>
        <w:rPr>
          <w:rFonts w:ascii="微软雅黑" w:hAnsi="微软雅黑" w:cs="宋体" w:hint="eastAsia"/>
          <w:szCs w:val="24"/>
        </w:rPr>
        <w:t>）人员管理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6</w:t>
      </w:r>
      <w:r>
        <w:rPr>
          <w:rFonts w:ascii="微软雅黑" w:hAnsi="微软雅黑" w:cs="宋体" w:hint="eastAsia"/>
          <w:szCs w:val="24"/>
        </w:rPr>
        <w:t>）合同管理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7</w:t>
      </w:r>
      <w:r>
        <w:rPr>
          <w:rFonts w:ascii="微软雅黑" w:hAnsi="微软雅黑" w:cs="宋体" w:hint="eastAsia"/>
          <w:szCs w:val="24"/>
        </w:rPr>
        <w:t>）范围管理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8</w:t>
      </w:r>
      <w:r>
        <w:rPr>
          <w:rFonts w:ascii="微软雅黑" w:hAnsi="微软雅黑" w:cs="宋体" w:hint="eastAsia"/>
          <w:szCs w:val="24"/>
        </w:rPr>
        <w:t>）文档管理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9</w:t>
      </w:r>
      <w:r>
        <w:rPr>
          <w:rFonts w:ascii="微软雅黑" w:hAnsi="微软雅黑" w:cs="宋体" w:hint="eastAsia"/>
          <w:szCs w:val="24"/>
        </w:rPr>
        <w:t>）系统安全管理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10</w:t>
      </w:r>
      <w:r>
        <w:rPr>
          <w:rFonts w:ascii="微软雅黑" w:hAnsi="微软雅黑" w:cs="宋体" w:hint="eastAsia"/>
          <w:szCs w:val="24"/>
        </w:rPr>
        <w:t>）知识产权管理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11</w:t>
      </w:r>
      <w:r>
        <w:rPr>
          <w:rFonts w:ascii="微软雅黑" w:hAnsi="微软雅黑" w:cs="宋体" w:hint="eastAsia"/>
          <w:szCs w:val="24"/>
        </w:rPr>
        <w:t>）有针对性的培训工作</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12</w:t>
      </w:r>
      <w:r>
        <w:rPr>
          <w:rFonts w:ascii="微软雅黑" w:hAnsi="微软雅黑" w:cs="宋体" w:hint="eastAsia"/>
          <w:szCs w:val="24"/>
        </w:rPr>
        <w:t>）协调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13</w:t>
      </w:r>
      <w:r>
        <w:rPr>
          <w:rFonts w:ascii="微软雅黑" w:hAnsi="微软雅黑" w:cs="宋体" w:hint="eastAsia"/>
          <w:szCs w:val="24"/>
        </w:rPr>
        <w:t>）系统升级、割接管理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13</w:t>
      </w:r>
      <w:r>
        <w:rPr>
          <w:rFonts w:ascii="微软雅黑" w:hAnsi="微软雅黑" w:cs="宋体" w:hint="eastAsia"/>
          <w:szCs w:val="24"/>
        </w:rPr>
        <w:t>）竣工验收与技术培训检查</w:t>
      </w:r>
    </w:p>
    <w:p w:rsidR="005A70A2" w:rsidRDefault="00976EC7">
      <w:pPr>
        <w:ind w:firstLine="480"/>
      </w:pPr>
      <w:r>
        <w:rPr>
          <w:rFonts w:hint="eastAsia"/>
        </w:rPr>
        <w:t>（</w:t>
      </w:r>
      <w:r>
        <w:rPr>
          <w:rFonts w:hint="eastAsia"/>
        </w:rPr>
        <w:t>14</w:t>
      </w:r>
      <w:r>
        <w:rPr>
          <w:rFonts w:hint="eastAsia"/>
        </w:rPr>
        <w:t>）质保期售后服务监督</w:t>
      </w:r>
    </w:p>
    <w:p w:rsidR="005A70A2" w:rsidRDefault="00976EC7">
      <w:pPr>
        <w:pStyle w:val="2"/>
      </w:pPr>
      <w:r>
        <w:rPr>
          <w:rFonts w:hint="eastAsia"/>
        </w:rPr>
        <w:t>三、分阶段主要目标：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监理工作分为规划设计、招标、项目实施、验收和质保期五个阶段，对项目全过程进行监理。监理单位应按照项目建设目标和要求，督促项目承建单位按时保质完成项目的建设工作。</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项目方案设计阶段的主要监理目标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按照相关的法律、法规、标准和合同要求，针对项目需求制定具有可验证性的项目计划、监理方案；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协助业主单位督促承建单位对项目需求和技术方案进行规范化的技术描述，提供优化的设计方案，消除设计文档在进入项目实施前可预见的缺陷。</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lastRenderedPageBreak/>
        <w:t>(2)</w:t>
      </w:r>
      <w:r>
        <w:rPr>
          <w:rFonts w:ascii="微软雅黑" w:hAnsi="微软雅黑" w:cs="宋体" w:hint="eastAsia"/>
          <w:szCs w:val="24"/>
        </w:rPr>
        <w:t>招标阶段的主要监理目标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协助业主单位确定项目需求和建设目标；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协助业主单位准备招标相关的一切准备工作；</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协助承建合同的签订在技术、经济上合理有效。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 xml:space="preserve"> (3)</w:t>
      </w:r>
      <w:r>
        <w:rPr>
          <w:rFonts w:ascii="微软雅黑" w:hAnsi="微软雅黑" w:cs="宋体" w:hint="eastAsia"/>
          <w:szCs w:val="24"/>
        </w:rPr>
        <w:t>项目实施阶段的主要监理目标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审核项目实施计划，合理控制项目进度；</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审核项目实施方案符合项目质量要求，与优化设计相符合；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监督项目中承建方所使用的产品和服务符合承建合同及国家相关法律、法规和标准；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监督项目实施过程与项目需求、项目设计方案、项目计划相符，在项目各实施点旁站、督导，并记录有关情况，确保项目质量；</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技术培训的监理。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项目验收阶段的主要监理目标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协助业主依据国家、部颁相关标准及项目需求确定项目检测方案；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对系统进行试运行情况记录、测试，对问题责成承建方解决，并进行二次监测，最终提交业主试运行情况报告；</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促使项目的最终功能和性能符合承建合同、法律、法规和标准的要求，协助业主组织验收委员会进行验收；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审核承建单位所提供的项目各阶段形成的技术、管理文档的内容和种类符合相关标准。督促、审核项目</w:t>
      </w:r>
      <w:r>
        <w:rPr>
          <w:rFonts w:ascii="微软雅黑" w:hAnsi="微软雅黑" w:cs="宋体" w:hint="eastAsia"/>
          <w:szCs w:val="24"/>
        </w:rPr>
        <w:t>承建单位向业主单位按时提交项目竣工验收技术资料和相关文档，主要包括以下内容：承建单位的系统详细设计方案等、用户手册、系统维护手册、系统配件清单等完整的技术资料及竣工验收文档书面材料；以及项目监理单位在各阶段监理工作中形成的相关监理文档。</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组织项目整体移交，报送业主支付项目款项的依据。</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5</w:t>
      </w:r>
      <w:r>
        <w:rPr>
          <w:rFonts w:ascii="微软雅黑" w:hAnsi="微软雅黑" w:cs="宋体" w:hint="eastAsia"/>
          <w:szCs w:val="24"/>
        </w:rPr>
        <w:t>）质保期阶段的主要监理目标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各设备、系统、软件、项目的保修和技术支持的质量监理。</w:t>
      </w:r>
    </w:p>
    <w:p w:rsidR="005A70A2" w:rsidRDefault="00976EC7">
      <w:pPr>
        <w:pStyle w:val="2"/>
      </w:pPr>
      <w:r>
        <w:rPr>
          <w:rFonts w:hint="eastAsia"/>
        </w:rPr>
        <w:t>四、监理标准规范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 xml:space="preserve">GB/T 19668.1-2005 </w:t>
      </w:r>
      <w:r>
        <w:rPr>
          <w:rFonts w:ascii="微软雅黑" w:hAnsi="微软雅黑" w:cs="宋体" w:hint="eastAsia"/>
          <w:szCs w:val="24"/>
        </w:rPr>
        <w:t>第</w:t>
      </w:r>
      <w:r>
        <w:rPr>
          <w:rFonts w:ascii="微软雅黑" w:hAnsi="微软雅黑" w:cs="宋体" w:hint="eastAsia"/>
          <w:szCs w:val="24"/>
        </w:rPr>
        <w:t>1</w:t>
      </w:r>
      <w:r>
        <w:rPr>
          <w:rFonts w:ascii="微软雅黑" w:hAnsi="微软雅黑" w:cs="宋体" w:hint="eastAsia"/>
          <w:szCs w:val="24"/>
        </w:rPr>
        <w:t>部分：总则</w:t>
      </w:r>
      <w:r>
        <w:rPr>
          <w:rFonts w:ascii="微软雅黑" w:hAnsi="微软雅黑" w:cs="宋体" w:hint="eastAsia"/>
          <w:szCs w:val="24"/>
        </w:rPr>
        <w:t xml:space="preserve"> </w:t>
      </w:r>
      <w:r>
        <w:rPr>
          <w:rFonts w:ascii="微软雅黑" w:hAnsi="微软雅黑" w:cs="宋体" w:hint="eastAsia"/>
          <w:szCs w:val="24"/>
        </w:rPr>
        <w:t>信息化工程监理规范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GB/T 19668.2-2007</w:t>
      </w:r>
      <w:r>
        <w:rPr>
          <w:rFonts w:ascii="微软雅黑" w:hAnsi="微软雅黑" w:cs="宋体" w:hint="eastAsia"/>
          <w:szCs w:val="24"/>
        </w:rPr>
        <w:t>第</w:t>
      </w:r>
      <w:r>
        <w:rPr>
          <w:rFonts w:ascii="微软雅黑" w:hAnsi="微软雅黑" w:cs="宋体" w:hint="eastAsia"/>
          <w:szCs w:val="24"/>
        </w:rPr>
        <w:t>2</w:t>
      </w:r>
      <w:r>
        <w:rPr>
          <w:rFonts w:ascii="微软雅黑" w:hAnsi="微软雅黑" w:cs="宋体" w:hint="eastAsia"/>
          <w:szCs w:val="24"/>
        </w:rPr>
        <w:t>部分：通用布</w:t>
      </w:r>
      <w:r>
        <w:rPr>
          <w:rFonts w:ascii="微软雅黑" w:hAnsi="微软雅黑" w:cs="宋体" w:hint="eastAsia"/>
          <w:szCs w:val="24"/>
        </w:rPr>
        <w:t>缆系统工程监理规范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lastRenderedPageBreak/>
        <w:t>GB/T 19668.3-2007</w:t>
      </w:r>
      <w:r>
        <w:rPr>
          <w:rFonts w:ascii="微软雅黑" w:hAnsi="微软雅黑" w:cs="宋体" w:hint="eastAsia"/>
          <w:szCs w:val="24"/>
        </w:rPr>
        <w:t>第</w:t>
      </w:r>
      <w:r>
        <w:rPr>
          <w:rFonts w:ascii="微软雅黑" w:hAnsi="微软雅黑" w:cs="宋体" w:hint="eastAsia"/>
          <w:szCs w:val="24"/>
        </w:rPr>
        <w:t>3</w:t>
      </w:r>
      <w:r>
        <w:rPr>
          <w:rFonts w:ascii="微软雅黑" w:hAnsi="微软雅黑" w:cs="宋体" w:hint="eastAsia"/>
          <w:szCs w:val="24"/>
        </w:rPr>
        <w:t>部分：电子设备机房系统工程监理规范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 xml:space="preserve">GB/T 19668.4-2007 </w:t>
      </w:r>
      <w:r>
        <w:rPr>
          <w:rFonts w:ascii="微软雅黑" w:hAnsi="微软雅黑" w:cs="宋体" w:hint="eastAsia"/>
          <w:szCs w:val="24"/>
        </w:rPr>
        <w:t>第</w:t>
      </w:r>
      <w:r>
        <w:rPr>
          <w:rFonts w:ascii="微软雅黑" w:hAnsi="微软雅黑" w:cs="宋体" w:hint="eastAsia"/>
          <w:szCs w:val="24"/>
        </w:rPr>
        <w:t>4</w:t>
      </w:r>
      <w:r>
        <w:rPr>
          <w:rFonts w:ascii="微软雅黑" w:hAnsi="微软雅黑" w:cs="宋体" w:hint="eastAsia"/>
          <w:szCs w:val="24"/>
        </w:rPr>
        <w:t>部分：计算机网络系统工程监理规范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 xml:space="preserve">GB/T 19668.5-2007 </w:t>
      </w:r>
      <w:r>
        <w:rPr>
          <w:rFonts w:ascii="微软雅黑" w:hAnsi="微软雅黑" w:cs="宋体" w:hint="eastAsia"/>
          <w:szCs w:val="24"/>
        </w:rPr>
        <w:t>第</w:t>
      </w:r>
      <w:r>
        <w:rPr>
          <w:rFonts w:ascii="微软雅黑" w:hAnsi="微软雅黑" w:cs="宋体" w:hint="eastAsia"/>
          <w:szCs w:val="24"/>
        </w:rPr>
        <w:t>5</w:t>
      </w:r>
      <w:r>
        <w:rPr>
          <w:rFonts w:ascii="微软雅黑" w:hAnsi="微软雅黑" w:cs="宋体" w:hint="eastAsia"/>
          <w:szCs w:val="24"/>
        </w:rPr>
        <w:t>部分：软件工程监理规范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 xml:space="preserve">GB/T 19668.6-2007 </w:t>
      </w:r>
      <w:r>
        <w:rPr>
          <w:rFonts w:ascii="微软雅黑" w:hAnsi="微软雅黑" w:cs="宋体" w:hint="eastAsia"/>
          <w:szCs w:val="24"/>
        </w:rPr>
        <w:t>第</w:t>
      </w:r>
      <w:r>
        <w:rPr>
          <w:rFonts w:ascii="微软雅黑" w:hAnsi="微软雅黑" w:cs="宋体" w:hint="eastAsia"/>
          <w:szCs w:val="24"/>
        </w:rPr>
        <w:t>6</w:t>
      </w:r>
      <w:r>
        <w:rPr>
          <w:rFonts w:ascii="微软雅黑" w:hAnsi="微软雅黑" w:cs="宋体" w:hint="eastAsia"/>
          <w:szCs w:val="24"/>
        </w:rPr>
        <w:t>部分：信息化工程安全监理规范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以及其他国家、省相关法律法规、政策及制度等。</w:t>
      </w:r>
    </w:p>
    <w:p w:rsidR="005A70A2" w:rsidRDefault="00976EC7">
      <w:pPr>
        <w:pStyle w:val="2"/>
      </w:pPr>
      <w:r>
        <w:rPr>
          <w:rFonts w:hint="eastAsia"/>
        </w:rPr>
        <w:t>五、监理工作范围</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项目监理的主要范围包括：</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硬件设备项目、机房工程建设等工程监理。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参与项目软件开发、实施、系统集成，硬件设备和系统软件购置、安装调试，系统单元测试</w:t>
      </w:r>
      <w:r>
        <w:rPr>
          <w:rFonts w:ascii="微软雅黑" w:hAnsi="微软雅黑" w:cs="宋体" w:hint="eastAsia"/>
          <w:szCs w:val="24"/>
        </w:rPr>
        <w:t>，集成测试，培训，系统升级割接，试运行和系统验收，系统移交，相关各类项目会议的组织、记录，项目文档、起草、归档、移交等管理工作；针对项目建设情况，向采购人提出合理化的改进改良建议；协助采购单位对项目各方的工作协调、督办等，通过全程监理，进行客观公正、全面的分析评价，避免系统出现薄弱环节，判断潜在故障和预期运行瓶颈，提出系统优化建议，保证工程的按时、高效完成（至项目验收合格完毕）。具体如下：</w:t>
      </w:r>
    </w:p>
    <w:p w:rsidR="005A70A2" w:rsidRDefault="00976EC7">
      <w:pPr>
        <w:spacing w:line="276" w:lineRule="auto"/>
        <w:ind w:firstLine="480"/>
        <w:rPr>
          <w:rFonts w:ascii="微软雅黑" w:hAnsi="微软雅黑" w:cs="宋体"/>
          <w:b/>
          <w:szCs w:val="24"/>
        </w:rPr>
      </w:pPr>
      <w:r>
        <w:rPr>
          <w:rFonts w:ascii="微软雅黑" w:hAnsi="微软雅黑" w:cs="宋体" w:hint="eastAsia"/>
          <w:b/>
          <w:szCs w:val="24"/>
        </w:rPr>
        <w:t>硬件设备监理范围：</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、工程实施前监理服务范围：</w:t>
      </w:r>
    </w:p>
    <w:p w:rsidR="005A70A2" w:rsidRDefault="00976EC7">
      <w:pPr>
        <w:pStyle w:val="14"/>
        <w:numPr>
          <w:ilvl w:val="0"/>
          <w:numId w:val="2"/>
        </w:numPr>
        <w:spacing w:line="276" w:lineRule="auto"/>
        <w:ind w:left="0" w:firstLineChars="400" w:firstLine="960"/>
        <w:rPr>
          <w:rFonts w:ascii="微软雅黑" w:hAnsi="微软雅黑" w:cs="宋体"/>
          <w:szCs w:val="24"/>
        </w:rPr>
      </w:pPr>
      <w:r>
        <w:rPr>
          <w:rFonts w:ascii="微软雅黑" w:hAnsi="微软雅黑" w:cs="宋体" w:hint="eastAsia"/>
          <w:szCs w:val="24"/>
        </w:rPr>
        <w:t>需求分析与方案论证阶段的监理</w:t>
      </w:r>
    </w:p>
    <w:p w:rsidR="005A70A2" w:rsidRDefault="00976EC7">
      <w:pPr>
        <w:pStyle w:val="14"/>
        <w:numPr>
          <w:ilvl w:val="0"/>
          <w:numId w:val="2"/>
        </w:numPr>
        <w:spacing w:line="276" w:lineRule="auto"/>
        <w:ind w:left="0" w:firstLineChars="400" w:firstLine="960"/>
        <w:rPr>
          <w:rFonts w:ascii="微软雅黑" w:hAnsi="微软雅黑" w:cs="宋体"/>
          <w:szCs w:val="24"/>
        </w:rPr>
      </w:pPr>
      <w:r>
        <w:rPr>
          <w:rFonts w:ascii="微软雅黑" w:hAnsi="微软雅黑" w:cs="宋体" w:hint="eastAsia"/>
          <w:szCs w:val="24"/>
        </w:rPr>
        <w:t>软件的要求</w:t>
      </w:r>
    </w:p>
    <w:p w:rsidR="005A70A2" w:rsidRDefault="00976EC7">
      <w:pPr>
        <w:pStyle w:val="14"/>
        <w:numPr>
          <w:ilvl w:val="0"/>
          <w:numId w:val="2"/>
        </w:numPr>
        <w:spacing w:line="276" w:lineRule="auto"/>
        <w:ind w:left="0" w:firstLineChars="400" w:firstLine="960"/>
        <w:rPr>
          <w:rFonts w:ascii="微软雅黑" w:hAnsi="微软雅黑" w:cs="宋体"/>
          <w:szCs w:val="24"/>
        </w:rPr>
      </w:pPr>
      <w:bookmarkStart w:id="4" w:name="_Toc410309230"/>
      <w:bookmarkStart w:id="5" w:name="_Toc390176209"/>
      <w:bookmarkStart w:id="6" w:name="_Toc389657276"/>
      <w:r>
        <w:rPr>
          <w:rFonts w:ascii="微软雅黑" w:hAnsi="微软雅黑" w:cs="宋体" w:hint="eastAsia"/>
          <w:szCs w:val="24"/>
        </w:rPr>
        <w:t>商务条件的审核</w:t>
      </w:r>
      <w:bookmarkEnd w:id="4"/>
      <w:bookmarkEnd w:id="5"/>
      <w:bookmarkEnd w:id="6"/>
    </w:p>
    <w:p w:rsidR="005A70A2" w:rsidRDefault="00976EC7">
      <w:pPr>
        <w:spacing w:line="276" w:lineRule="auto"/>
        <w:ind w:firstLine="480"/>
        <w:rPr>
          <w:rFonts w:ascii="微软雅黑" w:hAnsi="微软雅黑" w:cs="宋体"/>
          <w:szCs w:val="24"/>
        </w:rPr>
      </w:pPr>
      <w:bookmarkStart w:id="7" w:name="_Toc410309231"/>
      <w:bookmarkStart w:id="8" w:name="_Toc390176210"/>
      <w:bookmarkStart w:id="9" w:name="_Toc389657277"/>
      <w:bookmarkStart w:id="10" w:name="_Toc389247124"/>
      <w:r>
        <w:rPr>
          <w:rFonts w:ascii="微软雅黑" w:hAnsi="微软雅黑" w:cs="宋体" w:hint="eastAsia"/>
          <w:szCs w:val="24"/>
        </w:rPr>
        <w:t>2</w:t>
      </w:r>
      <w:r>
        <w:rPr>
          <w:rFonts w:ascii="微软雅黑" w:hAnsi="微软雅黑" w:cs="宋体" w:hint="eastAsia"/>
          <w:szCs w:val="24"/>
        </w:rPr>
        <w:t>、工程实施阶段的监理</w:t>
      </w:r>
      <w:bookmarkEnd w:id="7"/>
      <w:bookmarkEnd w:id="8"/>
      <w:bookmarkEnd w:id="9"/>
      <w:bookmarkEnd w:id="10"/>
      <w:r>
        <w:rPr>
          <w:rFonts w:ascii="微软雅黑" w:hAnsi="微软雅黑" w:cs="宋体" w:hint="eastAsia"/>
          <w:szCs w:val="24"/>
        </w:rPr>
        <w:t>服务范围：</w:t>
      </w:r>
    </w:p>
    <w:p w:rsidR="005A70A2" w:rsidRDefault="00976EC7">
      <w:pPr>
        <w:pStyle w:val="14"/>
        <w:numPr>
          <w:ilvl w:val="0"/>
          <w:numId w:val="3"/>
        </w:numPr>
        <w:spacing w:line="276" w:lineRule="auto"/>
        <w:ind w:left="0" w:firstLineChars="400" w:firstLine="960"/>
        <w:rPr>
          <w:rFonts w:ascii="微软雅黑" w:hAnsi="微软雅黑" w:cs="宋体"/>
          <w:szCs w:val="24"/>
        </w:rPr>
      </w:pPr>
      <w:bookmarkStart w:id="11" w:name="_Toc410309233"/>
      <w:bookmarkStart w:id="12" w:name="_Toc390176214"/>
      <w:bookmarkStart w:id="13" w:name="_Toc389657279"/>
      <w:bookmarkStart w:id="14" w:name="_Toc389247126"/>
      <w:r>
        <w:rPr>
          <w:rFonts w:ascii="微软雅黑" w:hAnsi="微软雅黑" w:cs="宋体" w:hint="eastAsia"/>
          <w:szCs w:val="24"/>
        </w:rPr>
        <w:t>设备到货验收</w:t>
      </w:r>
      <w:bookmarkEnd w:id="11"/>
      <w:bookmarkEnd w:id="12"/>
      <w:bookmarkEnd w:id="13"/>
      <w:bookmarkEnd w:id="14"/>
    </w:p>
    <w:p w:rsidR="005A70A2" w:rsidRDefault="00976EC7">
      <w:pPr>
        <w:pStyle w:val="14"/>
        <w:numPr>
          <w:ilvl w:val="0"/>
          <w:numId w:val="3"/>
        </w:numPr>
        <w:spacing w:line="276" w:lineRule="auto"/>
        <w:ind w:left="0" w:firstLineChars="400" w:firstLine="960"/>
        <w:rPr>
          <w:rFonts w:ascii="微软雅黑" w:hAnsi="微软雅黑" w:cs="宋体"/>
          <w:szCs w:val="24"/>
        </w:rPr>
      </w:pPr>
      <w:bookmarkStart w:id="15" w:name="_Toc389247127"/>
      <w:bookmarkStart w:id="16" w:name="_Toc410309234"/>
      <w:bookmarkStart w:id="17" w:name="_Toc390176215"/>
      <w:bookmarkStart w:id="18" w:name="_Toc389657280"/>
      <w:r>
        <w:rPr>
          <w:rFonts w:ascii="微软雅黑" w:hAnsi="微软雅黑" w:cs="宋体" w:hint="eastAsia"/>
          <w:szCs w:val="24"/>
        </w:rPr>
        <w:t>现场监理的实施</w:t>
      </w:r>
      <w:bookmarkEnd w:id="15"/>
      <w:bookmarkEnd w:id="16"/>
      <w:bookmarkEnd w:id="17"/>
      <w:bookmarkEnd w:id="18"/>
    </w:p>
    <w:p w:rsidR="005A70A2" w:rsidRDefault="00976EC7">
      <w:pPr>
        <w:pStyle w:val="14"/>
        <w:numPr>
          <w:ilvl w:val="0"/>
          <w:numId w:val="3"/>
        </w:numPr>
        <w:spacing w:line="276" w:lineRule="auto"/>
        <w:ind w:left="0" w:firstLineChars="400" w:firstLine="960"/>
        <w:rPr>
          <w:rFonts w:ascii="微软雅黑" w:hAnsi="微软雅黑" w:cs="宋体"/>
          <w:szCs w:val="24"/>
        </w:rPr>
      </w:pPr>
      <w:r>
        <w:rPr>
          <w:rFonts w:ascii="微软雅黑" w:hAnsi="微软雅黑" w:cs="宋体" w:hint="eastAsia"/>
          <w:szCs w:val="24"/>
        </w:rPr>
        <w:t>实施阶段文档资料的监理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、工程测试验收和竣工验收阶段的监理服务范围：</w:t>
      </w:r>
    </w:p>
    <w:p w:rsidR="005A70A2" w:rsidRDefault="00976EC7">
      <w:pPr>
        <w:pStyle w:val="14"/>
        <w:numPr>
          <w:ilvl w:val="0"/>
          <w:numId w:val="4"/>
        </w:numPr>
        <w:spacing w:line="276" w:lineRule="auto"/>
        <w:ind w:left="465" w:firstLineChars="0" w:firstLine="420"/>
        <w:rPr>
          <w:rFonts w:ascii="微软雅黑" w:hAnsi="微软雅黑" w:cs="宋体"/>
          <w:szCs w:val="24"/>
        </w:rPr>
      </w:pPr>
      <w:bookmarkStart w:id="19" w:name="_Toc390176218"/>
      <w:bookmarkStart w:id="20" w:name="_Toc389657283"/>
      <w:bookmarkStart w:id="21" w:name="_Toc389247130"/>
      <w:bookmarkStart w:id="22" w:name="_Toc410309237"/>
      <w:r>
        <w:rPr>
          <w:rFonts w:ascii="微软雅黑" w:hAnsi="微软雅黑" w:cs="宋体" w:hint="eastAsia"/>
          <w:szCs w:val="24"/>
        </w:rPr>
        <w:t>计算机系统设备的测试验收</w:t>
      </w:r>
      <w:bookmarkEnd w:id="19"/>
      <w:bookmarkEnd w:id="20"/>
      <w:bookmarkEnd w:id="21"/>
      <w:bookmarkEnd w:id="22"/>
    </w:p>
    <w:p w:rsidR="005A70A2" w:rsidRDefault="00976EC7">
      <w:pPr>
        <w:pStyle w:val="14"/>
        <w:numPr>
          <w:ilvl w:val="0"/>
          <w:numId w:val="4"/>
        </w:numPr>
        <w:spacing w:line="276" w:lineRule="auto"/>
        <w:ind w:left="465" w:firstLineChars="0" w:firstLine="420"/>
        <w:rPr>
          <w:rFonts w:ascii="微软雅黑" w:hAnsi="微软雅黑" w:cs="宋体"/>
          <w:szCs w:val="24"/>
        </w:rPr>
      </w:pPr>
      <w:r>
        <w:rPr>
          <w:rFonts w:ascii="微软雅黑" w:hAnsi="微软雅黑" w:cs="宋体" w:hint="eastAsia"/>
          <w:szCs w:val="24"/>
        </w:rPr>
        <w:t>PC</w:t>
      </w:r>
      <w:r>
        <w:rPr>
          <w:rFonts w:ascii="微软雅黑" w:hAnsi="微软雅黑" w:cs="宋体" w:hint="eastAsia"/>
          <w:szCs w:val="24"/>
        </w:rPr>
        <w:t>服务器的测试</w:t>
      </w:r>
    </w:p>
    <w:p w:rsidR="005A70A2" w:rsidRDefault="00976EC7">
      <w:pPr>
        <w:pStyle w:val="14"/>
        <w:numPr>
          <w:ilvl w:val="0"/>
          <w:numId w:val="4"/>
        </w:numPr>
        <w:spacing w:line="276" w:lineRule="auto"/>
        <w:ind w:left="465" w:firstLineChars="0" w:firstLine="420"/>
        <w:rPr>
          <w:rFonts w:ascii="微软雅黑" w:hAnsi="微软雅黑" w:cs="宋体"/>
          <w:szCs w:val="24"/>
        </w:rPr>
      </w:pPr>
      <w:r>
        <w:rPr>
          <w:rFonts w:ascii="微软雅黑" w:hAnsi="微软雅黑" w:cs="宋体" w:hint="eastAsia"/>
          <w:szCs w:val="24"/>
        </w:rPr>
        <w:t>存储备份设备测试</w:t>
      </w:r>
    </w:p>
    <w:p w:rsidR="005A70A2" w:rsidRDefault="00976EC7">
      <w:pPr>
        <w:pStyle w:val="14"/>
        <w:numPr>
          <w:ilvl w:val="0"/>
          <w:numId w:val="4"/>
        </w:numPr>
        <w:spacing w:line="276" w:lineRule="auto"/>
        <w:ind w:left="465" w:firstLineChars="0" w:firstLine="420"/>
        <w:rPr>
          <w:rFonts w:ascii="微软雅黑" w:hAnsi="微软雅黑" w:cs="宋体"/>
          <w:szCs w:val="24"/>
        </w:rPr>
      </w:pPr>
      <w:r>
        <w:rPr>
          <w:rFonts w:ascii="微软雅黑" w:hAnsi="微软雅黑" w:cs="宋体" w:hint="eastAsia"/>
          <w:szCs w:val="24"/>
        </w:rPr>
        <w:t>PC</w:t>
      </w:r>
      <w:r>
        <w:rPr>
          <w:rFonts w:ascii="微软雅黑" w:hAnsi="微软雅黑" w:cs="宋体" w:hint="eastAsia"/>
          <w:szCs w:val="24"/>
        </w:rPr>
        <w:t>机的测试</w:t>
      </w:r>
    </w:p>
    <w:p w:rsidR="005A70A2" w:rsidRDefault="00976EC7">
      <w:pPr>
        <w:pStyle w:val="14"/>
        <w:numPr>
          <w:ilvl w:val="0"/>
          <w:numId w:val="4"/>
        </w:numPr>
        <w:spacing w:line="276" w:lineRule="auto"/>
        <w:ind w:left="465" w:firstLineChars="0" w:firstLine="420"/>
        <w:rPr>
          <w:rFonts w:ascii="微软雅黑" w:hAnsi="微软雅黑" w:cs="宋体"/>
          <w:szCs w:val="24"/>
        </w:rPr>
      </w:pPr>
      <w:r>
        <w:rPr>
          <w:rFonts w:ascii="微软雅黑" w:hAnsi="微软雅黑" w:cs="宋体" w:hint="eastAsia"/>
          <w:szCs w:val="24"/>
        </w:rPr>
        <w:lastRenderedPageBreak/>
        <w:t>工程竣工验收</w:t>
      </w:r>
    </w:p>
    <w:p w:rsidR="005A70A2" w:rsidRDefault="00976EC7">
      <w:pPr>
        <w:spacing w:line="276" w:lineRule="auto"/>
        <w:ind w:firstLine="480"/>
        <w:rPr>
          <w:rFonts w:ascii="微软雅黑" w:hAnsi="微软雅黑" w:cs="宋体"/>
          <w:b/>
          <w:szCs w:val="24"/>
        </w:rPr>
      </w:pPr>
      <w:r>
        <w:rPr>
          <w:rFonts w:ascii="微软雅黑" w:hAnsi="微软雅黑" w:cs="宋体" w:hint="eastAsia"/>
          <w:b/>
          <w:szCs w:val="24"/>
        </w:rPr>
        <w:t>机房工程建设监理范围：</w:t>
      </w:r>
    </w:p>
    <w:p w:rsidR="005A70A2" w:rsidRDefault="00976EC7">
      <w:pPr>
        <w:pStyle w:val="14"/>
        <w:numPr>
          <w:ilvl w:val="2"/>
          <w:numId w:val="5"/>
        </w:numPr>
        <w:spacing w:line="276" w:lineRule="auto"/>
        <w:ind w:firstLineChars="0"/>
        <w:rPr>
          <w:rFonts w:ascii="微软雅黑" w:hAnsi="微软雅黑" w:cs="宋体"/>
          <w:szCs w:val="24"/>
        </w:rPr>
      </w:pPr>
      <w:r>
        <w:rPr>
          <w:rFonts w:ascii="微软雅黑" w:hAnsi="微软雅黑" w:cs="宋体" w:hint="eastAsia"/>
          <w:szCs w:val="24"/>
        </w:rPr>
        <w:t>监理要点和关键控制点</w:t>
      </w:r>
    </w:p>
    <w:p w:rsidR="005A70A2" w:rsidRDefault="00976EC7">
      <w:pPr>
        <w:pStyle w:val="14"/>
        <w:numPr>
          <w:ilvl w:val="2"/>
          <w:numId w:val="5"/>
        </w:numPr>
        <w:spacing w:line="276" w:lineRule="auto"/>
        <w:ind w:firstLineChars="0"/>
        <w:rPr>
          <w:rFonts w:ascii="微软雅黑" w:hAnsi="微软雅黑" w:cs="宋体"/>
          <w:szCs w:val="24"/>
        </w:rPr>
      </w:pPr>
      <w:r>
        <w:rPr>
          <w:rFonts w:ascii="微软雅黑" w:hAnsi="微软雅黑" w:cs="宋体" w:hint="eastAsia"/>
          <w:szCs w:val="24"/>
        </w:rPr>
        <w:t>监理工作的控制要点及目标值</w:t>
      </w:r>
    </w:p>
    <w:p w:rsidR="005A70A2" w:rsidRDefault="00976EC7">
      <w:pPr>
        <w:pStyle w:val="14"/>
        <w:numPr>
          <w:ilvl w:val="2"/>
          <w:numId w:val="5"/>
        </w:numPr>
        <w:spacing w:line="276" w:lineRule="auto"/>
        <w:ind w:firstLineChars="0"/>
        <w:rPr>
          <w:rFonts w:ascii="微软雅黑" w:hAnsi="微软雅黑" w:cs="宋体"/>
          <w:szCs w:val="24"/>
        </w:rPr>
      </w:pPr>
      <w:r>
        <w:rPr>
          <w:rFonts w:ascii="微软雅黑" w:hAnsi="微软雅黑" w:cs="宋体" w:hint="eastAsia"/>
          <w:szCs w:val="24"/>
        </w:rPr>
        <w:t>监理工作的方法及措施</w:t>
      </w:r>
    </w:p>
    <w:p w:rsidR="005A70A2" w:rsidRDefault="00976EC7">
      <w:pPr>
        <w:pStyle w:val="14"/>
        <w:numPr>
          <w:ilvl w:val="2"/>
          <w:numId w:val="5"/>
        </w:numPr>
        <w:spacing w:line="276" w:lineRule="auto"/>
        <w:ind w:firstLineChars="0"/>
        <w:rPr>
          <w:rFonts w:ascii="微软雅黑" w:hAnsi="微软雅黑" w:cs="宋体"/>
          <w:szCs w:val="24"/>
        </w:rPr>
      </w:pPr>
      <w:bookmarkStart w:id="23" w:name="_Toc369459200"/>
      <w:bookmarkStart w:id="24" w:name="_Toc302559299"/>
      <w:bookmarkStart w:id="25" w:name="_Toc302560701"/>
      <w:r>
        <w:rPr>
          <w:rFonts w:ascii="微软雅黑" w:hAnsi="微软雅黑" w:cs="宋体" w:hint="eastAsia"/>
          <w:szCs w:val="24"/>
        </w:rPr>
        <w:t>施工准备阶段实施细则</w:t>
      </w:r>
      <w:bookmarkEnd w:id="23"/>
      <w:bookmarkEnd w:id="24"/>
      <w:bookmarkEnd w:id="25"/>
    </w:p>
    <w:p w:rsidR="005A70A2" w:rsidRDefault="00976EC7">
      <w:pPr>
        <w:pStyle w:val="14"/>
        <w:numPr>
          <w:ilvl w:val="2"/>
          <w:numId w:val="5"/>
        </w:numPr>
        <w:spacing w:line="276" w:lineRule="auto"/>
        <w:ind w:firstLineChars="0"/>
        <w:rPr>
          <w:rFonts w:ascii="微软雅黑" w:hAnsi="微软雅黑" w:cs="宋体"/>
          <w:szCs w:val="24"/>
        </w:rPr>
      </w:pPr>
      <w:bookmarkStart w:id="26" w:name="_Toc302559300"/>
      <w:bookmarkStart w:id="27" w:name="_Toc302560702"/>
      <w:bookmarkStart w:id="28" w:name="_Toc369459203"/>
      <w:r>
        <w:rPr>
          <w:rFonts w:ascii="微软雅黑" w:hAnsi="微软雅黑" w:cs="宋体" w:hint="eastAsia"/>
          <w:szCs w:val="24"/>
        </w:rPr>
        <w:t>施工过程中各系统实施细则</w:t>
      </w:r>
      <w:bookmarkEnd w:id="26"/>
      <w:bookmarkEnd w:id="27"/>
      <w:bookmarkEnd w:id="28"/>
    </w:p>
    <w:p w:rsidR="005A70A2" w:rsidRDefault="00976EC7">
      <w:pPr>
        <w:pStyle w:val="14"/>
        <w:numPr>
          <w:ilvl w:val="2"/>
          <w:numId w:val="5"/>
        </w:numPr>
        <w:spacing w:line="276" w:lineRule="auto"/>
        <w:ind w:firstLineChars="0"/>
        <w:rPr>
          <w:rFonts w:ascii="微软雅黑" w:hAnsi="微软雅黑" w:cs="宋体"/>
          <w:szCs w:val="24"/>
        </w:rPr>
      </w:pPr>
      <w:bookmarkStart w:id="29" w:name="_Toc302560703"/>
      <w:bookmarkStart w:id="30" w:name="_Toc369459206"/>
      <w:bookmarkStart w:id="31" w:name="_Toc302559301"/>
      <w:r>
        <w:rPr>
          <w:rFonts w:ascii="微软雅黑" w:hAnsi="微软雅黑" w:cs="宋体" w:hint="eastAsia"/>
          <w:szCs w:val="24"/>
        </w:rPr>
        <w:t>验收阶段实施细则</w:t>
      </w:r>
      <w:bookmarkEnd w:id="29"/>
      <w:bookmarkEnd w:id="30"/>
      <w:bookmarkEnd w:id="31"/>
    </w:p>
    <w:p w:rsidR="005A70A2" w:rsidRDefault="00976EC7">
      <w:pPr>
        <w:pStyle w:val="2"/>
      </w:pPr>
      <w:r>
        <w:rPr>
          <w:rFonts w:hint="eastAsia"/>
        </w:rPr>
        <w:t>六、信息监理总体要求</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按照建设目标和要求，遵循国家、省、市信息系统项目建设和监理的标准和规范，依据项目建设合同和用户需求，采用先进、科学、合理的适合本项目特点的项目管理技巧和手段，对项目的各个层面进行全方位的管理、控制和协调。对项目的应用软件开发、设备和系统购置、安装调试、系统测试、技术培训等方面的质量、进度和投资等进行全面控制。对项目建设合同的执行、项目建设文件资料等进行管理。从而使本项目“按期、保质、高效、节约”地完成。</w:t>
      </w:r>
    </w:p>
    <w:p w:rsidR="005A70A2" w:rsidRDefault="00976EC7">
      <w:pPr>
        <w:pStyle w:val="2"/>
      </w:pPr>
      <w:r>
        <w:rPr>
          <w:rFonts w:hint="eastAsia"/>
        </w:rPr>
        <w:t>七、监理服务内容</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按照“四控、三管、一协调”的原则，保证项目在规定的时间内完成，并实现项目建设的目标。具</w:t>
      </w:r>
      <w:r>
        <w:rPr>
          <w:rFonts w:ascii="微软雅黑" w:hAnsi="微软雅黑" w:cs="宋体" w:hint="eastAsia"/>
          <w:szCs w:val="24"/>
        </w:rPr>
        <w:t>体内容包括：</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项目监理时间（监理合同时间）：从项目监理开始直至项目通过综合验收止。</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、项目组织及技术总体方案的把关</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）协助项目总承包单位、项目业主方，共同审核和确认各承建单位的技术实施方案，确保技术实施方案符合项目总体设计的要求；</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）审核和确认承建单位的总体设计方案；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）审核和确认项目建设过程中的各种关键技术方案；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）审核和确认承建单位的组织和实施方案，和投标人提交的《项目计划》；</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5</w:t>
      </w:r>
      <w:r>
        <w:rPr>
          <w:rFonts w:ascii="微软雅黑" w:hAnsi="微软雅黑" w:cs="宋体" w:hint="eastAsia"/>
          <w:szCs w:val="24"/>
        </w:rPr>
        <w:t>）审核和确认承建单位的项目质量保证计划、质量控制体系（含质量控制的关键性节点）；</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6</w:t>
      </w:r>
      <w:r>
        <w:rPr>
          <w:rFonts w:ascii="微软雅黑" w:hAnsi="微软雅黑" w:cs="宋体" w:hint="eastAsia"/>
          <w:szCs w:val="24"/>
        </w:rPr>
        <w:t>）审核和确认承建单位的源代码管</w:t>
      </w:r>
      <w:r>
        <w:rPr>
          <w:rFonts w:ascii="微软雅黑" w:hAnsi="微软雅黑" w:cs="宋体" w:hint="eastAsia"/>
          <w:szCs w:val="24"/>
        </w:rPr>
        <w:t>理方案；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7</w:t>
      </w:r>
      <w:r>
        <w:rPr>
          <w:rFonts w:ascii="微软雅黑" w:hAnsi="微软雅黑" w:cs="宋体" w:hint="eastAsia"/>
          <w:szCs w:val="24"/>
        </w:rPr>
        <w:t>）审核和确认承建单位的测试计划；</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lastRenderedPageBreak/>
        <w:t>8</w:t>
      </w:r>
      <w:r>
        <w:rPr>
          <w:rFonts w:ascii="微软雅黑" w:hAnsi="微软雅黑" w:cs="宋体" w:hint="eastAsia"/>
          <w:szCs w:val="24"/>
        </w:rPr>
        <w:t>）审核和确认承建单位的项目进度计划和进度控制节点；</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9</w:t>
      </w:r>
      <w:r>
        <w:rPr>
          <w:rFonts w:ascii="微软雅黑" w:hAnsi="微软雅黑" w:cs="宋体" w:hint="eastAsia"/>
          <w:szCs w:val="24"/>
        </w:rPr>
        <w:t>）审核和确认各承建单位的基础数据准备计划、安装调试计划、试运行计划、正式运行计划等。</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10)</w:t>
      </w:r>
      <w:r>
        <w:rPr>
          <w:rFonts w:ascii="微软雅黑" w:hAnsi="微软雅黑" w:cs="宋体" w:hint="eastAsia"/>
          <w:szCs w:val="24"/>
        </w:rPr>
        <w:t>辅助业主单位对总承包单位、多家承建单位之间的工作协调安排。</w:t>
      </w:r>
    </w:p>
    <w:p w:rsidR="005A70A2" w:rsidRDefault="00976EC7">
      <w:pPr>
        <w:spacing w:line="276" w:lineRule="auto"/>
        <w:ind w:firstLineChars="216" w:firstLine="518"/>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、项目质量控制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w:t>
      </w:r>
      <w:r>
        <w:rPr>
          <w:rFonts w:ascii="微软雅黑" w:hAnsi="微软雅黑" w:cs="宋体" w:hint="eastAsia"/>
          <w:szCs w:val="24"/>
        </w:rPr>
        <w:t>）系统集成质量的控制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）系统集成方案的审核和确认；</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）审核关键设备、系统软件选型方案，协助系统集成商和建设方进行选型；</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）对采购的硬件设备的质量进行检验、测试和验收；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）对设备安装、系统软件的安装调试进行验收；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5</w:t>
      </w:r>
      <w:r>
        <w:rPr>
          <w:rFonts w:ascii="微软雅黑" w:hAnsi="微软雅黑" w:cs="宋体" w:hint="eastAsia"/>
          <w:szCs w:val="24"/>
        </w:rPr>
        <w:t>）对系统集成进行总体验收。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2</w:t>
      </w:r>
      <w:r>
        <w:rPr>
          <w:rFonts w:ascii="微软雅黑" w:hAnsi="微软雅黑" w:cs="宋体" w:hint="eastAsia"/>
          <w:szCs w:val="24"/>
        </w:rPr>
        <w:t>）应用软件开发质量的控制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应用软件开发的阶段性计划的审核和确认；</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在对项目建设详细了解的基础上，协助项目设计单位、系统集成单位和业主单位，对各个分系统、子系统应用软件的详细需求分析、详细设计、编码测试、系统安装调试、系统试运行进行把关；</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对承建单位的开发质量进行审核；</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对源代码、开发文件进行移交验收；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3</w:t>
      </w:r>
      <w:r>
        <w:rPr>
          <w:rFonts w:ascii="微软雅黑" w:hAnsi="微软雅黑" w:cs="宋体" w:hint="eastAsia"/>
          <w:szCs w:val="24"/>
        </w:rPr>
        <w:t>）软件应用培训的质量控制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）审核确认承建单位的培训计划；</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）监督承建单位实施其培训计划，并征求用户的反馈意见；</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）审核确认承建单位的培训总结报告。</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、项目进度控制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）审核承建单位的进度分解计划，确认分解计划可以保证总体计划目标；</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）对项目实施进度进行实时跟踪，并要求承建单位对进度计划进行动态调整，以确保项目的阶段和总体进度目标的实现；</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）当工期目标严重偏离时，应及时指出，并提出对策建议，同时督促承建单位尽快采取措施。</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、项目投资控制</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lastRenderedPageBreak/>
        <w:t>1</w:t>
      </w:r>
      <w:r>
        <w:rPr>
          <w:rFonts w:ascii="微软雅黑" w:hAnsi="微软雅黑" w:cs="宋体" w:hint="eastAsia"/>
          <w:szCs w:val="24"/>
        </w:rPr>
        <w:t>）通过对项目实施中的方案及设计的优化，确保投资控制在合理、性价比高的范围内；</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）协助采购人做好项目支付预算的现金流量表，将付款进度与项目质量与形象进度结合起来。</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5</w:t>
      </w:r>
      <w:r>
        <w:rPr>
          <w:rFonts w:ascii="微软雅黑" w:hAnsi="微软雅黑" w:cs="宋体" w:hint="eastAsia"/>
          <w:szCs w:val="24"/>
        </w:rPr>
        <w:t>、项目合同管理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）跟踪检查合同的执行情况，</w:t>
      </w:r>
      <w:r>
        <w:rPr>
          <w:rFonts w:ascii="微软雅黑" w:hAnsi="微软雅黑" w:cs="宋体" w:hint="eastAsia"/>
          <w:szCs w:val="24"/>
        </w:rPr>
        <w:t>确保承建单位按时履约；</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）对合同工期的延误和延期进行审核确认；</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）对合同变更、索赔等事宜进行审核确认；</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）根据合同约定，审核承建单位提交的支付申请，签发付款凭证。</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5</w:t>
      </w:r>
      <w:r>
        <w:rPr>
          <w:rFonts w:ascii="微软雅黑" w:hAnsi="微软雅黑" w:cs="宋体" w:hint="eastAsia"/>
          <w:szCs w:val="24"/>
        </w:rPr>
        <w:t>）对工程变更控制，明确界定项目变更的目标，防止变更范围的扩大化，加强变更风险以及变更效果的评估。</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6</w:t>
      </w:r>
      <w:r>
        <w:rPr>
          <w:rFonts w:ascii="微软雅黑" w:hAnsi="微软雅黑" w:cs="宋体" w:hint="eastAsia"/>
          <w:szCs w:val="24"/>
        </w:rPr>
        <w:t>）对变更申请及时响应；任何变更都应在实施前进行评估，选择冲击最小的变更方案；</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7</w:t>
      </w:r>
      <w:r>
        <w:rPr>
          <w:rFonts w:ascii="微软雅黑" w:hAnsi="微软雅黑" w:cs="宋体" w:hint="eastAsia"/>
          <w:szCs w:val="24"/>
        </w:rPr>
        <w:t>）任何变更都要得到三方（业主单位、监理单位和承建单位）的书面确认。</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6</w:t>
      </w:r>
      <w:r>
        <w:rPr>
          <w:rFonts w:ascii="微软雅黑" w:hAnsi="微软雅黑" w:cs="宋体" w:hint="eastAsia"/>
          <w:szCs w:val="24"/>
        </w:rPr>
        <w:t>、信息管理</w:t>
      </w:r>
      <w:r>
        <w:rPr>
          <w:rFonts w:ascii="微软雅黑" w:hAnsi="微软雅黑" w:cs="宋体" w:hint="eastAsia"/>
          <w:szCs w:val="24"/>
        </w:rPr>
        <w:t>/</w:t>
      </w:r>
      <w:r>
        <w:rPr>
          <w:rFonts w:ascii="微软雅黑" w:hAnsi="微软雅黑" w:cs="宋体" w:hint="eastAsia"/>
          <w:szCs w:val="24"/>
        </w:rPr>
        <w:t>项目文档管理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）做好监理日记及项目大事记；</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）做好合同批复等各类往来文件的</w:t>
      </w:r>
      <w:r>
        <w:rPr>
          <w:rFonts w:ascii="微软雅黑" w:hAnsi="微软雅黑" w:cs="宋体" w:hint="eastAsia"/>
          <w:szCs w:val="24"/>
        </w:rPr>
        <w:t>批复和存档；</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）做好项目协调会、技术专题会的会议纪要；</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）管理好实施期间的各类技术文档；</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5</w:t>
      </w:r>
      <w:r>
        <w:rPr>
          <w:rFonts w:ascii="微软雅黑" w:hAnsi="微软雅黑" w:cs="宋体" w:hint="eastAsia"/>
          <w:szCs w:val="24"/>
        </w:rPr>
        <w:t>）项目周报；</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6</w:t>
      </w:r>
      <w:r>
        <w:rPr>
          <w:rFonts w:ascii="微软雅黑" w:hAnsi="微软雅黑" w:cs="宋体" w:hint="eastAsia"/>
          <w:szCs w:val="24"/>
        </w:rPr>
        <w:t>）监理建议书；</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7</w:t>
      </w:r>
      <w:r>
        <w:rPr>
          <w:rFonts w:ascii="微软雅黑" w:hAnsi="微软雅黑" w:cs="宋体" w:hint="eastAsia"/>
          <w:szCs w:val="24"/>
        </w:rPr>
        <w:t>）监理通知；</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8</w:t>
      </w:r>
      <w:r>
        <w:rPr>
          <w:rFonts w:ascii="微软雅黑" w:hAnsi="微软雅黑" w:cs="宋体" w:hint="eastAsia"/>
          <w:szCs w:val="24"/>
        </w:rPr>
        <w:t>）各种会议纪要；</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9</w:t>
      </w:r>
      <w:r>
        <w:rPr>
          <w:rFonts w:ascii="微软雅黑" w:hAnsi="微软雅黑" w:cs="宋体" w:hint="eastAsia"/>
          <w:szCs w:val="24"/>
        </w:rPr>
        <w:t>）阶段性项目总结；</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10</w:t>
      </w:r>
      <w:r>
        <w:rPr>
          <w:rFonts w:ascii="微软雅黑" w:hAnsi="微软雅黑" w:cs="宋体" w:hint="eastAsia"/>
          <w:szCs w:val="24"/>
        </w:rPr>
        <w:t>）各承建方提交的技术文档。</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7</w:t>
      </w:r>
      <w:r>
        <w:rPr>
          <w:rFonts w:ascii="微软雅黑" w:hAnsi="微软雅黑" w:cs="宋体" w:hint="eastAsia"/>
          <w:szCs w:val="24"/>
        </w:rPr>
        <w:t>、项目建设的协调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w:t>
      </w:r>
      <w:r>
        <w:rPr>
          <w:rFonts w:ascii="微软雅黑" w:hAnsi="微软雅黑" w:cs="宋体" w:hint="eastAsia"/>
          <w:szCs w:val="24"/>
        </w:rPr>
        <w:t xml:space="preserve"> </w:t>
      </w:r>
      <w:r>
        <w:rPr>
          <w:rFonts w:ascii="微软雅黑" w:hAnsi="微软雅黑" w:cs="宋体" w:hint="eastAsia"/>
          <w:szCs w:val="24"/>
        </w:rPr>
        <w:t>辅助业主方协调项目各共建部门之间的工作关系；</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w:t>
      </w:r>
      <w:r>
        <w:rPr>
          <w:rFonts w:ascii="微软雅黑" w:hAnsi="微软雅黑" w:cs="宋体" w:hint="eastAsia"/>
          <w:szCs w:val="24"/>
        </w:rPr>
        <w:t xml:space="preserve"> </w:t>
      </w:r>
      <w:r>
        <w:rPr>
          <w:rFonts w:ascii="微软雅黑" w:hAnsi="微软雅黑" w:cs="宋体" w:hint="eastAsia"/>
          <w:szCs w:val="24"/>
        </w:rPr>
        <w:t>辅助业主方协调项目各承建单位之间的工作关系；</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w:t>
      </w:r>
      <w:r>
        <w:rPr>
          <w:rFonts w:ascii="微软雅黑" w:hAnsi="微软雅黑" w:cs="宋体" w:hint="eastAsia"/>
          <w:szCs w:val="24"/>
        </w:rPr>
        <w:t xml:space="preserve"> </w:t>
      </w:r>
      <w:r>
        <w:rPr>
          <w:rFonts w:ascii="微软雅黑" w:hAnsi="微软雅黑" w:cs="宋体" w:hint="eastAsia"/>
          <w:szCs w:val="24"/>
        </w:rPr>
        <w:t>辅助业主方协调项目建设过程中发生的各类纠纷和问题。</w:t>
      </w:r>
      <w:r>
        <w:rPr>
          <w:rFonts w:ascii="微软雅黑" w:hAnsi="微软雅黑" w:cs="宋体" w:hint="eastAsia"/>
          <w:szCs w:val="24"/>
        </w:rPr>
        <w:t xml:space="preserve"> </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lastRenderedPageBreak/>
        <w:t>监理方应该通过必要的会议制度来实施协调工作，主要包括：</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）项目现场会；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）项目监理交底会；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）项目周例会；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4</w:t>
      </w:r>
      <w:r>
        <w:rPr>
          <w:rFonts w:ascii="微软雅黑" w:hAnsi="微软雅黑" w:cs="宋体" w:hint="eastAsia"/>
          <w:szCs w:val="24"/>
        </w:rPr>
        <w:t>）项目监理协调会；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5</w:t>
      </w:r>
      <w:r>
        <w:rPr>
          <w:rFonts w:ascii="微软雅黑" w:hAnsi="微软雅黑" w:cs="宋体" w:hint="eastAsia"/>
          <w:szCs w:val="24"/>
        </w:rPr>
        <w:t>）项目专题讨论会；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6</w:t>
      </w:r>
      <w:r>
        <w:rPr>
          <w:rFonts w:ascii="微软雅黑" w:hAnsi="微软雅黑" w:cs="宋体" w:hint="eastAsia"/>
          <w:szCs w:val="24"/>
        </w:rPr>
        <w:t>）项目专家论证会；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7</w:t>
      </w:r>
      <w:r>
        <w:rPr>
          <w:rFonts w:ascii="微软雅黑" w:hAnsi="微软雅黑" w:cs="宋体" w:hint="eastAsia"/>
          <w:szCs w:val="24"/>
        </w:rPr>
        <w:t>）项目阶段工作总结会；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8</w:t>
      </w:r>
      <w:r>
        <w:rPr>
          <w:rFonts w:ascii="微软雅黑" w:hAnsi="微软雅黑" w:cs="宋体" w:hint="eastAsia"/>
          <w:szCs w:val="24"/>
        </w:rPr>
        <w:t>）项目问题通报会；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9</w:t>
      </w:r>
      <w:r>
        <w:rPr>
          <w:rFonts w:ascii="微软雅黑" w:hAnsi="微软雅黑" w:cs="宋体" w:hint="eastAsia"/>
          <w:szCs w:val="24"/>
        </w:rPr>
        <w:t>）项目阶段及最终验收会。</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8</w:t>
      </w:r>
      <w:r>
        <w:rPr>
          <w:rFonts w:ascii="微软雅黑" w:hAnsi="微软雅黑" w:cs="宋体" w:hint="eastAsia"/>
          <w:szCs w:val="24"/>
        </w:rPr>
        <w:t>、项目安全的管理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）负责项目建设过程中所涉及的政府机密数据和资料的保护，保证不被非授权使用；</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）负责项目建设过程中安全控制，确保不出现安全事故。</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9</w:t>
      </w:r>
      <w:r>
        <w:rPr>
          <w:rFonts w:ascii="微软雅黑" w:hAnsi="微软雅黑" w:cs="宋体" w:hint="eastAsia"/>
          <w:szCs w:val="24"/>
        </w:rPr>
        <w:t>、项目知识产权的管理</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）负责项目建设过程中所产生成果的知识产权保护，保证不被非授权使用；</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）负责项目建设过程中涉及知识产权的产品和系统的使用审核，保证业主方不在本项目建设中出现违反知识产权的行为。</w:t>
      </w:r>
    </w:p>
    <w:p w:rsidR="005A70A2" w:rsidRDefault="00976EC7">
      <w:pPr>
        <w:pStyle w:val="2"/>
      </w:pPr>
      <w:r>
        <w:rPr>
          <w:rFonts w:hint="eastAsia"/>
        </w:rPr>
        <w:t>八、监理服务准则</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遵照国家工信部《信息系统项目监理暂行规定》，以“守法、诚信、公正、科学”的准则执业，维护建设方与承建方的合法权益。具体应做到：</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1</w:t>
      </w:r>
      <w:r>
        <w:rPr>
          <w:rFonts w:ascii="微软雅黑" w:hAnsi="微软雅黑" w:cs="宋体" w:hint="eastAsia"/>
          <w:szCs w:val="24"/>
        </w:rPr>
        <w:t>）执行有关项目建设的法律、法规、规范、标准和制度，履行监理合同规定的义务和职责。</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2</w:t>
      </w:r>
      <w:r>
        <w:rPr>
          <w:rFonts w:ascii="微软雅黑" w:hAnsi="微软雅黑" w:cs="宋体" w:hint="eastAsia"/>
          <w:szCs w:val="24"/>
        </w:rPr>
        <w:t>）不收受被监理单位的任何礼金。</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3</w:t>
      </w:r>
      <w:r>
        <w:rPr>
          <w:rFonts w:ascii="微软雅黑" w:hAnsi="微软雅黑" w:cs="宋体" w:hint="eastAsia"/>
          <w:szCs w:val="24"/>
        </w:rPr>
        <w:t>）不泄漏所监理项目各方认为需要保密的事项。</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4</w:t>
      </w:r>
      <w:r>
        <w:rPr>
          <w:rFonts w:ascii="微软雅黑" w:hAnsi="微软雅黑" w:cs="宋体" w:hint="eastAsia"/>
          <w:szCs w:val="24"/>
        </w:rPr>
        <w:t>）遵守国家的法律和政府的有关条例、规定和办法等。</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5</w:t>
      </w:r>
      <w:r>
        <w:rPr>
          <w:rFonts w:ascii="微软雅黑" w:hAnsi="微软雅黑" w:cs="宋体" w:hint="eastAsia"/>
          <w:szCs w:val="24"/>
        </w:rPr>
        <w:t>）坚持公正的立场，独立、公正地处理有关各方的争议。</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6</w:t>
      </w:r>
      <w:r>
        <w:rPr>
          <w:rFonts w:ascii="微软雅黑" w:hAnsi="微软雅黑" w:cs="宋体" w:hint="eastAsia"/>
          <w:szCs w:val="24"/>
        </w:rPr>
        <w:t>）坚持科学的态度和实事求是的原则。</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w:t>
      </w:r>
      <w:r>
        <w:rPr>
          <w:rFonts w:ascii="微软雅黑" w:hAnsi="微软雅黑" w:cs="宋体" w:hint="eastAsia"/>
          <w:szCs w:val="24"/>
        </w:rPr>
        <w:t>7</w:t>
      </w:r>
      <w:r>
        <w:rPr>
          <w:rFonts w:ascii="微软雅黑" w:hAnsi="微软雅黑" w:cs="宋体" w:hint="eastAsia"/>
          <w:szCs w:val="24"/>
        </w:rPr>
        <w:t>）在坚持按监理合同的规定向采购人提供技术服务的同时，帮助被监理者</w:t>
      </w:r>
      <w:r>
        <w:rPr>
          <w:rFonts w:ascii="微软雅黑" w:hAnsi="微软雅黑" w:cs="宋体" w:hint="eastAsia"/>
          <w:szCs w:val="24"/>
        </w:rPr>
        <w:lastRenderedPageBreak/>
        <w:t>完成担负的建设任务。</w:t>
      </w:r>
    </w:p>
    <w:p w:rsidR="005A70A2" w:rsidRDefault="00976EC7">
      <w:pPr>
        <w:pStyle w:val="2"/>
      </w:pPr>
      <w:r>
        <w:rPr>
          <w:rFonts w:hint="eastAsia"/>
        </w:rPr>
        <w:t>九、监理服务基本要求</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1</w:t>
      </w:r>
      <w:r>
        <w:rPr>
          <w:rFonts w:ascii="微软雅黑" w:hAnsi="微软雅黑" w:cs="宋体" w:hint="eastAsia"/>
          <w:szCs w:val="24"/>
        </w:rPr>
        <w:t>、为保证项目顺利实施以及有良好的售后服务，不欢迎低于成本价或亏本价的恶性报价竞标。投标方在近三年内政府采购活动中无不良记录</w:t>
      </w:r>
      <w:r>
        <w:rPr>
          <w:rFonts w:ascii="微软雅黑" w:hAnsi="微软雅黑" w:cs="宋体" w:hint="eastAsia"/>
          <w:szCs w:val="24"/>
        </w:rPr>
        <w:t>,</w:t>
      </w:r>
      <w:r>
        <w:rPr>
          <w:rFonts w:ascii="微软雅黑" w:hAnsi="微软雅黑" w:cs="宋体" w:hint="eastAsia"/>
          <w:szCs w:val="24"/>
        </w:rPr>
        <w:t>并具有专业技术保障团队，能提供快速的售后服务响应能力。</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2</w:t>
      </w:r>
      <w:r>
        <w:rPr>
          <w:rFonts w:ascii="微软雅黑" w:hAnsi="微软雅黑" w:cs="宋体" w:hint="eastAsia"/>
          <w:szCs w:val="24"/>
        </w:rPr>
        <w:t>、为保证项目顺利实施及良好的售后服务，监理方须有较强的专业监理服务队伍，针对本项目需要组成不少于</w:t>
      </w:r>
      <w:r>
        <w:rPr>
          <w:rFonts w:ascii="微软雅黑" w:hAnsi="微软雅黑" w:cs="宋体" w:hint="eastAsia"/>
          <w:szCs w:val="24"/>
        </w:rPr>
        <w:t>3</w:t>
      </w:r>
      <w:r>
        <w:rPr>
          <w:rFonts w:ascii="微软雅黑" w:hAnsi="微软雅黑" w:cs="宋体" w:hint="eastAsia"/>
          <w:szCs w:val="24"/>
        </w:rPr>
        <w:t>人以上专业监理团队（其</w:t>
      </w:r>
      <w:r>
        <w:rPr>
          <w:rFonts w:ascii="微软雅黑" w:hAnsi="微软雅黑" w:cs="宋体" w:hint="eastAsia"/>
          <w:szCs w:val="24"/>
        </w:rPr>
        <w:t>中包括至少</w:t>
      </w:r>
      <w:r>
        <w:rPr>
          <w:rFonts w:ascii="微软雅黑" w:hAnsi="微软雅黑" w:cs="宋体" w:hint="eastAsia"/>
          <w:szCs w:val="24"/>
        </w:rPr>
        <w:t>1</w:t>
      </w:r>
      <w:r>
        <w:rPr>
          <w:rFonts w:ascii="微软雅黑" w:hAnsi="微软雅黑" w:cs="宋体" w:hint="eastAsia"/>
          <w:szCs w:val="24"/>
        </w:rPr>
        <w:t>名总监理师、</w:t>
      </w:r>
      <w:r>
        <w:rPr>
          <w:rFonts w:ascii="微软雅黑" w:hAnsi="微软雅黑" w:cs="宋体" w:hint="eastAsia"/>
          <w:szCs w:val="24"/>
        </w:rPr>
        <w:t>1</w:t>
      </w:r>
      <w:r>
        <w:rPr>
          <w:rFonts w:ascii="微软雅黑" w:hAnsi="微软雅黑" w:cs="宋体" w:hint="eastAsia"/>
          <w:szCs w:val="24"/>
        </w:rPr>
        <w:t>名专业监理工程师及</w:t>
      </w:r>
      <w:r>
        <w:rPr>
          <w:rFonts w:ascii="微软雅黑" w:hAnsi="微软雅黑" w:cs="宋体" w:hint="eastAsia"/>
          <w:szCs w:val="24"/>
        </w:rPr>
        <w:t>1</w:t>
      </w:r>
      <w:r>
        <w:rPr>
          <w:rFonts w:ascii="微软雅黑" w:hAnsi="微软雅黑" w:cs="宋体" w:hint="eastAsia"/>
          <w:szCs w:val="24"/>
        </w:rPr>
        <w:t>名监理员，其中专业监理工作师要求常驻用户现场全程监理，其它成员根据项目需要提供</w:t>
      </w:r>
      <w:r>
        <w:rPr>
          <w:rFonts w:ascii="微软雅黑" w:hAnsi="微软雅黑" w:cs="宋体" w:hint="eastAsia"/>
          <w:szCs w:val="24"/>
        </w:rPr>
        <w:t>2</w:t>
      </w:r>
      <w:r>
        <w:rPr>
          <w:rFonts w:ascii="微软雅黑" w:hAnsi="微软雅黑" w:cs="宋体" w:hint="eastAsia"/>
          <w:szCs w:val="24"/>
        </w:rPr>
        <w:t>小时现场响应服务，驻场监理工程师在监理期内不得在其它项目兼职，未经招标方同意不得随意更换），投标方在投标时须给出明确承诺。</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监理单位总监理工程师从项目开始到完成必须全程负责，出勤率应达到</w:t>
      </w:r>
      <w:r>
        <w:rPr>
          <w:rFonts w:ascii="微软雅黑" w:hAnsi="微软雅黑" w:cs="宋体" w:hint="eastAsia"/>
          <w:szCs w:val="24"/>
        </w:rPr>
        <w:t>50%</w:t>
      </w:r>
      <w:r>
        <w:rPr>
          <w:rFonts w:ascii="微软雅黑" w:hAnsi="微软雅黑" w:cs="宋体" w:hint="eastAsia"/>
          <w:szCs w:val="24"/>
        </w:rPr>
        <w:t>。驻场监理工程师未经采购人同意擅自离开现场的每天扣款</w:t>
      </w:r>
      <w:r>
        <w:rPr>
          <w:rFonts w:ascii="微软雅黑" w:hAnsi="微软雅黑" w:cs="宋体" w:hint="eastAsia"/>
          <w:szCs w:val="24"/>
        </w:rPr>
        <w:t>500</w:t>
      </w:r>
      <w:r>
        <w:rPr>
          <w:rFonts w:ascii="微软雅黑" w:hAnsi="微软雅黑" w:cs="宋体" w:hint="eastAsia"/>
          <w:szCs w:val="24"/>
        </w:rPr>
        <w:t>元。</w:t>
      </w:r>
    </w:p>
    <w:p w:rsidR="005A70A2" w:rsidRDefault="00976EC7">
      <w:pPr>
        <w:spacing w:line="276" w:lineRule="auto"/>
        <w:ind w:firstLine="480"/>
        <w:rPr>
          <w:rFonts w:ascii="微软雅黑" w:hAnsi="微软雅黑" w:cs="宋体"/>
          <w:szCs w:val="24"/>
        </w:rPr>
      </w:pPr>
      <w:r>
        <w:rPr>
          <w:rFonts w:ascii="微软雅黑" w:hAnsi="微软雅黑" w:cs="宋体" w:hint="eastAsia"/>
          <w:szCs w:val="24"/>
        </w:rPr>
        <w:t>3</w:t>
      </w:r>
      <w:r>
        <w:rPr>
          <w:rFonts w:ascii="微软雅黑" w:hAnsi="微软雅黑" w:cs="宋体" w:hint="eastAsia"/>
          <w:szCs w:val="24"/>
        </w:rPr>
        <w:t>、采购人在中标方出现下列情况时，有权终止合同，不作解释，对受影响的中标人不承担任何相关经济和法律责任。</w:t>
      </w:r>
      <w:r>
        <w:rPr>
          <w:rFonts w:ascii="微软雅黑" w:hAnsi="微软雅黑" w:cs="宋体" w:hint="eastAsia"/>
          <w:szCs w:val="24"/>
        </w:rPr>
        <w:br/>
        <w:t xml:space="preserve">   </w:t>
      </w:r>
      <w:r>
        <w:rPr>
          <w:rFonts w:ascii="微软雅黑" w:hAnsi="微软雅黑" w:cs="宋体" w:hint="eastAsia"/>
          <w:szCs w:val="24"/>
        </w:rPr>
        <w:t>①中标方在获得中标</w:t>
      </w:r>
      <w:r>
        <w:rPr>
          <w:rFonts w:ascii="微软雅黑" w:hAnsi="微软雅黑" w:cs="宋体" w:hint="eastAsia"/>
          <w:szCs w:val="24"/>
        </w:rPr>
        <w:t>通知书后不履行与采购人签订采购合同，并违反【中华人民共和国招标投标法】的有关条款规定的。</w:t>
      </w:r>
      <w:r>
        <w:rPr>
          <w:rFonts w:ascii="微软雅黑" w:hAnsi="微软雅黑" w:cs="宋体" w:hint="eastAsia"/>
          <w:szCs w:val="24"/>
        </w:rPr>
        <w:br/>
        <w:t xml:space="preserve">   </w:t>
      </w:r>
      <w:r>
        <w:rPr>
          <w:rFonts w:ascii="微软雅黑" w:hAnsi="微软雅黑" w:cs="宋体" w:hint="eastAsia"/>
          <w:szCs w:val="24"/>
        </w:rPr>
        <w:t>②监理服务期间不能有完成服务约定义务的，无法有效完成服务范围内相关事宜并经用户方警示</w:t>
      </w:r>
      <w:r>
        <w:rPr>
          <w:rFonts w:ascii="微软雅黑" w:hAnsi="微软雅黑" w:cs="宋体" w:hint="eastAsia"/>
          <w:szCs w:val="24"/>
        </w:rPr>
        <w:t>2</w:t>
      </w:r>
      <w:r>
        <w:rPr>
          <w:rFonts w:ascii="微软雅黑" w:hAnsi="微软雅黑" w:cs="宋体" w:hint="eastAsia"/>
          <w:szCs w:val="24"/>
        </w:rPr>
        <w:t>次（含）以上无效的；</w:t>
      </w:r>
      <w:r>
        <w:rPr>
          <w:rFonts w:ascii="微软雅黑" w:hAnsi="微软雅黑" w:cs="宋体" w:hint="eastAsia"/>
          <w:szCs w:val="24"/>
        </w:rPr>
        <w:br/>
        <w:t xml:space="preserve">   </w:t>
      </w:r>
      <w:r>
        <w:rPr>
          <w:rFonts w:ascii="微软雅黑" w:hAnsi="微软雅黑" w:cs="宋体" w:hint="eastAsia"/>
          <w:szCs w:val="24"/>
        </w:rPr>
        <w:t>③监理团队资格未达到招标文件要求的，驻场监理工程师发现在其它项目兼职的。</w:t>
      </w:r>
    </w:p>
    <w:p w:rsidR="005A70A2" w:rsidRDefault="005A70A2">
      <w:pPr>
        <w:spacing w:line="276" w:lineRule="auto"/>
        <w:ind w:firstLine="480"/>
        <w:rPr>
          <w:rFonts w:ascii="微软雅黑" w:hAnsi="微软雅黑" w:cs="宋体"/>
          <w:szCs w:val="24"/>
        </w:rPr>
      </w:pPr>
    </w:p>
    <w:p w:rsidR="005A70A2" w:rsidRDefault="005A70A2">
      <w:pPr>
        <w:spacing w:line="276" w:lineRule="auto"/>
        <w:ind w:firstLine="480"/>
        <w:rPr>
          <w:rFonts w:ascii="微软雅黑" w:hAnsi="微软雅黑" w:cs="宋体"/>
          <w:szCs w:val="24"/>
        </w:rPr>
      </w:pPr>
    </w:p>
    <w:bookmarkEnd w:id="3"/>
    <w:p w:rsidR="005A70A2" w:rsidRDefault="005A70A2" w:rsidP="00D71EBB">
      <w:pPr>
        <w:pStyle w:val="1"/>
        <w:rPr>
          <w:rFonts w:ascii="微软雅黑" w:hAnsi="微软雅黑"/>
        </w:rPr>
      </w:pPr>
    </w:p>
    <w:p w:rsidR="005A70A2" w:rsidRDefault="005A70A2">
      <w:pPr>
        <w:adjustRightInd w:val="0"/>
        <w:snapToGrid w:val="0"/>
        <w:spacing w:line="360" w:lineRule="auto"/>
        <w:ind w:firstLineChars="0" w:firstLine="0"/>
      </w:pPr>
    </w:p>
    <w:sectPr w:rsidR="005A70A2" w:rsidSect="00D71EBB">
      <w:headerReference w:type="default" r:id="rId8"/>
      <w:pgSz w:w="11906" w:h="16838"/>
      <w:pgMar w:top="1701" w:right="1701" w:bottom="1440" w:left="170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EC7" w:rsidRDefault="00976EC7" w:rsidP="00D71EBB">
      <w:pPr>
        <w:ind w:firstLine="480"/>
      </w:pPr>
      <w:r>
        <w:separator/>
      </w:r>
    </w:p>
  </w:endnote>
  <w:endnote w:type="continuationSeparator" w:id="1">
    <w:p w:rsidR="00976EC7" w:rsidRDefault="00976EC7" w:rsidP="00D71EBB">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长城仿宋">
    <w:altName w:val="黑体"/>
    <w:charset w:val="86"/>
    <w:family w:val="modern"/>
    <w:pitch w:val="default"/>
    <w:sig w:usb0="00000000" w:usb1="0000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EC7" w:rsidRDefault="00976EC7" w:rsidP="00D71EBB">
      <w:pPr>
        <w:ind w:firstLine="480"/>
      </w:pPr>
      <w:r>
        <w:separator/>
      </w:r>
    </w:p>
  </w:footnote>
  <w:footnote w:type="continuationSeparator" w:id="1">
    <w:p w:rsidR="00976EC7" w:rsidRDefault="00976EC7" w:rsidP="00D71EBB">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0A2" w:rsidRDefault="005A70A2">
    <w:pPr>
      <w:pStyle w:val="ac"/>
      <w:ind w:firstLine="360"/>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990"/>
    <w:multiLevelType w:val="multilevel"/>
    <w:tmpl w:val="046B2990"/>
    <w:lvl w:ilvl="0">
      <w:start w:val="1"/>
      <w:numFmt w:val="decimal"/>
      <w:lvlText w:val="%1)"/>
      <w:lvlJc w:val="left"/>
      <w:pPr>
        <w:ind w:left="885" w:hanging="420"/>
      </w:p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0B270C1D"/>
    <w:multiLevelType w:val="multilevel"/>
    <w:tmpl w:val="0B270C1D"/>
    <w:lvl w:ilvl="0">
      <w:start w:val="3"/>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189128B3"/>
    <w:multiLevelType w:val="multilevel"/>
    <w:tmpl w:val="189128B3"/>
    <w:lvl w:ilvl="0">
      <w:start w:val="1"/>
      <w:numFmt w:val="decimal"/>
      <w:lvlText w:val="%1)"/>
      <w:lvlJc w:val="left"/>
      <w:pPr>
        <w:ind w:left="885" w:hanging="420"/>
      </w:p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
    <w:nsid w:val="1AF974EF"/>
    <w:multiLevelType w:val="multilevel"/>
    <w:tmpl w:val="1AF974EF"/>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B937958"/>
    <w:multiLevelType w:val="multilevel"/>
    <w:tmpl w:val="7B937958"/>
    <w:lvl w:ilvl="0">
      <w:start w:val="1"/>
      <w:numFmt w:val="decimal"/>
      <w:lvlText w:val="%1)"/>
      <w:lvlJc w:val="left"/>
      <w:pPr>
        <w:ind w:left="885" w:hanging="420"/>
      </w:p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BA05703"/>
    <w:rsid w:val="000668B4"/>
    <w:rsid w:val="00066ED1"/>
    <w:rsid w:val="00077CE3"/>
    <w:rsid w:val="00095997"/>
    <w:rsid w:val="000A4C0D"/>
    <w:rsid w:val="00117F64"/>
    <w:rsid w:val="00151F81"/>
    <w:rsid w:val="001B356D"/>
    <w:rsid w:val="002B2352"/>
    <w:rsid w:val="002C3756"/>
    <w:rsid w:val="002C4E08"/>
    <w:rsid w:val="003255E3"/>
    <w:rsid w:val="003340D1"/>
    <w:rsid w:val="003414F8"/>
    <w:rsid w:val="0037247D"/>
    <w:rsid w:val="00403DF6"/>
    <w:rsid w:val="0059497B"/>
    <w:rsid w:val="005A70A2"/>
    <w:rsid w:val="005D59EC"/>
    <w:rsid w:val="00613234"/>
    <w:rsid w:val="00613D0E"/>
    <w:rsid w:val="006A381F"/>
    <w:rsid w:val="006E19ED"/>
    <w:rsid w:val="00711595"/>
    <w:rsid w:val="0076335D"/>
    <w:rsid w:val="00771E26"/>
    <w:rsid w:val="007736C8"/>
    <w:rsid w:val="0078797C"/>
    <w:rsid w:val="007F0576"/>
    <w:rsid w:val="0081691B"/>
    <w:rsid w:val="00835B99"/>
    <w:rsid w:val="00880DDB"/>
    <w:rsid w:val="008A3256"/>
    <w:rsid w:val="008E060A"/>
    <w:rsid w:val="008E47A5"/>
    <w:rsid w:val="00914AE3"/>
    <w:rsid w:val="00976EC7"/>
    <w:rsid w:val="0098470C"/>
    <w:rsid w:val="009A39CE"/>
    <w:rsid w:val="009B3449"/>
    <w:rsid w:val="009D6D69"/>
    <w:rsid w:val="00A27EE3"/>
    <w:rsid w:val="00A355F7"/>
    <w:rsid w:val="00A65D37"/>
    <w:rsid w:val="00A7102D"/>
    <w:rsid w:val="00AF7E50"/>
    <w:rsid w:val="00B46A97"/>
    <w:rsid w:val="00B53A0A"/>
    <w:rsid w:val="00B568AE"/>
    <w:rsid w:val="00B60739"/>
    <w:rsid w:val="00BB3080"/>
    <w:rsid w:val="00C11EF7"/>
    <w:rsid w:val="00C20647"/>
    <w:rsid w:val="00C92964"/>
    <w:rsid w:val="00C948EB"/>
    <w:rsid w:val="00CA24E8"/>
    <w:rsid w:val="00CC7399"/>
    <w:rsid w:val="00D20389"/>
    <w:rsid w:val="00D36680"/>
    <w:rsid w:val="00D71EBB"/>
    <w:rsid w:val="00D80F52"/>
    <w:rsid w:val="00DC2A20"/>
    <w:rsid w:val="00F10B52"/>
    <w:rsid w:val="00F40001"/>
    <w:rsid w:val="00F47FB4"/>
    <w:rsid w:val="00F52D44"/>
    <w:rsid w:val="00F602EE"/>
    <w:rsid w:val="00F63265"/>
    <w:rsid w:val="00F80BF4"/>
    <w:rsid w:val="00F97C6A"/>
    <w:rsid w:val="015A44E2"/>
    <w:rsid w:val="023C66C8"/>
    <w:rsid w:val="04D54004"/>
    <w:rsid w:val="10801EAE"/>
    <w:rsid w:val="16534A50"/>
    <w:rsid w:val="194168DC"/>
    <w:rsid w:val="19663665"/>
    <w:rsid w:val="1BA05703"/>
    <w:rsid w:val="1D4E2A1C"/>
    <w:rsid w:val="1E346DB1"/>
    <w:rsid w:val="24F721A1"/>
    <w:rsid w:val="25F51F98"/>
    <w:rsid w:val="2D7637B8"/>
    <w:rsid w:val="35D770FB"/>
    <w:rsid w:val="379715F4"/>
    <w:rsid w:val="388F195C"/>
    <w:rsid w:val="3AC56838"/>
    <w:rsid w:val="3AFE34E9"/>
    <w:rsid w:val="3C011BDD"/>
    <w:rsid w:val="448B1B0F"/>
    <w:rsid w:val="4AC535EC"/>
    <w:rsid w:val="544A6BBF"/>
    <w:rsid w:val="54AF34CB"/>
    <w:rsid w:val="561B65E9"/>
    <w:rsid w:val="581D5423"/>
    <w:rsid w:val="591B589A"/>
    <w:rsid w:val="5A9A436E"/>
    <w:rsid w:val="5BF25204"/>
    <w:rsid w:val="652129FA"/>
    <w:rsid w:val="70E71B10"/>
    <w:rsid w:val="7119745C"/>
    <w:rsid w:val="72E62D9D"/>
    <w:rsid w:val="756F11FD"/>
    <w:rsid w:val="760B41CC"/>
    <w:rsid w:val="76542905"/>
    <w:rsid w:val="792069D3"/>
    <w:rsid w:val="79894713"/>
    <w:rsid w:val="79C7772B"/>
    <w:rsid w:val="7DAD0270"/>
    <w:rsid w:val="7DD65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unhideWhenUsed="1" w:qFormat="1"/>
    <w:lsdException w:name="Title" w:qFormat="1"/>
    <w:lsdException w:name="Default Paragraph Font" w:semiHidden="1" w:uiPriority="1" w:unhideWhenUsed="1"/>
    <w:lsdException w:name="Subtitle" w:qFormat="1"/>
    <w:lsdException w:name="Body Text First Inden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70A2"/>
    <w:pPr>
      <w:widowControl w:val="0"/>
      <w:ind w:firstLineChars="200" w:firstLine="200"/>
    </w:pPr>
    <w:rPr>
      <w:rFonts w:eastAsia="微软雅黑"/>
      <w:kern w:val="2"/>
      <w:sz w:val="24"/>
      <w:szCs w:val="22"/>
    </w:rPr>
  </w:style>
  <w:style w:type="paragraph" w:styleId="1">
    <w:name w:val="heading 1"/>
    <w:next w:val="a"/>
    <w:qFormat/>
    <w:rsid w:val="005A70A2"/>
    <w:pPr>
      <w:jc w:val="center"/>
      <w:outlineLvl w:val="0"/>
    </w:pPr>
    <w:rPr>
      <w:b/>
      <w:sz w:val="52"/>
      <w:szCs w:val="22"/>
    </w:rPr>
  </w:style>
  <w:style w:type="paragraph" w:styleId="2">
    <w:name w:val="heading 2"/>
    <w:basedOn w:val="a"/>
    <w:next w:val="a"/>
    <w:unhideWhenUsed/>
    <w:qFormat/>
    <w:rsid w:val="005A70A2"/>
    <w:pPr>
      <w:keepNext/>
      <w:keepLines/>
      <w:ind w:firstLineChars="0" w:firstLine="0"/>
      <w:outlineLvl w:val="1"/>
    </w:pPr>
    <w:rPr>
      <w:rFonts w:ascii="Arial" w:hAnsi="Arial"/>
      <w:b/>
    </w:rPr>
  </w:style>
  <w:style w:type="paragraph" w:styleId="3">
    <w:name w:val="heading 3"/>
    <w:basedOn w:val="a"/>
    <w:next w:val="a"/>
    <w:link w:val="3Char"/>
    <w:unhideWhenUsed/>
    <w:qFormat/>
    <w:rsid w:val="005A70A2"/>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A70A2"/>
    <w:pPr>
      <w:keepNext/>
      <w:keepLines/>
      <w:widowControl/>
      <w:adjustRightInd w:val="0"/>
      <w:snapToGrid w:val="0"/>
      <w:spacing w:beforeLines="50" w:after="290" w:line="376" w:lineRule="auto"/>
      <w:outlineLvl w:val="3"/>
    </w:pPr>
    <w:rPr>
      <w:rFonts w:asciiTheme="majorHAnsi" w:eastAsiaTheme="majorEastAsia" w:hAnsiTheme="majorHAnsi" w:cstheme="majorBidi"/>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qFormat/>
    <w:rsid w:val="005A70A2"/>
    <w:pPr>
      <w:spacing w:after="120" w:line="240" w:lineRule="auto"/>
      <w:ind w:firstLineChars="100" w:firstLine="420"/>
    </w:pPr>
    <w:rPr>
      <w:rFonts w:eastAsia="宋体"/>
      <w:sz w:val="21"/>
      <w:szCs w:val="21"/>
    </w:rPr>
  </w:style>
  <w:style w:type="paragraph" w:styleId="a4">
    <w:name w:val="Body Text"/>
    <w:basedOn w:val="a"/>
    <w:rsid w:val="005A70A2"/>
    <w:pPr>
      <w:spacing w:line="360" w:lineRule="auto"/>
    </w:pPr>
    <w:rPr>
      <w:rFonts w:eastAsia="仿宋_GB2312"/>
    </w:rPr>
  </w:style>
  <w:style w:type="paragraph" w:styleId="a5">
    <w:name w:val="Normal Indent"/>
    <w:basedOn w:val="a"/>
    <w:rsid w:val="005A70A2"/>
    <w:pPr>
      <w:spacing w:line="360" w:lineRule="auto"/>
      <w:ind w:firstLine="420"/>
    </w:pPr>
    <w:rPr>
      <w:rFonts w:asciiTheme="minorHAnsi" w:hAnsiTheme="minorHAnsi" w:cstheme="minorBidi"/>
      <w:szCs w:val="24"/>
    </w:rPr>
  </w:style>
  <w:style w:type="paragraph" w:styleId="a6">
    <w:name w:val="caption"/>
    <w:basedOn w:val="a"/>
    <w:next w:val="a"/>
    <w:unhideWhenUsed/>
    <w:qFormat/>
    <w:rsid w:val="005A70A2"/>
    <w:pPr>
      <w:widowControl/>
      <w:spacing w:after="200"/>
    </w:pPr>
    <w:rPr>
      <w:rFonts w:ascii="Calibri" w:hAnsi="Calibri"/>
      <w:b/>
      <w:bCs/>
      <w:color w:val="4F81BD"/>
      <w:kern w:val="0"/>
      <w:sz w:val="18"/>
      <w:szCs w:val="18"/>
      <w:lang w:eastAsia="en-US" w:bidi="en-US"/>
    </w:rPr>
  </w:style>
  <w:style w:type="paragraph" w:styleId="a7">
    <w:name w:val="Document Map"/>
    <w:basedOn w:val="a"/>
    <w:link w:val="Char"/>
    <w:rsid w:val="005A70A2"/>
    <w:rPr>
      <w:rFonts w:ascii="宋体"/>
      <w:sz w:val="18"/>
      <w:szCs w:val="18"/>
    </w:rPr>
  </w:style>
  <w:style w:type="paragraph" w:styleId="a8">
    <w:name w:val="Body Text Indent"/>
    <w:basedOn w:val="a"/>
    <w:rsid w:val="005A70A2"/>
    <w:pPr>
      <w:spacing w:line="480" w:lineRule="auto"/>
      <w:ind w:firstLine="600"/>
    </w:pPr>
    <w:rPr>
      <w:rFonts w:asciiTheme="minorHAnsi" w:hAnsiTheme="minorHAnsi" w:cstheme="minorBidi"/>
      <w:sz w:val="28"/>
    </w:rPr>
  </w:style>
  <w:style w:type="paragraph" w:styleId="a9">
    <w:name w:val="Plain Text"/>
    <w:basedOn w:val="a"/>
    <w:rsid w:val="005A70A2"/>
    <w:pPr>
      <w:widowControl/>
      <w:overflowPunct w:val="0"/>
      <w:autoSpaceDE w:val="0"/>
      <w:autoSpaceDN w:val="0"/>
      <w:adjustRightInd w:val="0"/>
      <w:textAlignment w:val="baseline"/>
    </w:pPr>
    <w:rPr>
      <w:rFonts w:ascii="宋体" w:hAnsi="Courier New" w:cstheme="minorBidi"/>
    </w:rPr>
  </w:style>
  <w:style w:type="paragraph" w:styleId="aa">
    <w:name w:val="Date"/>
    <w:basedOn w:val="a"/>
    <w:next w:val="a"/>
    <w:rsid w:val="005A70A2"/>
    <w:pPr>
      <w:ind w:left="100"/>
    </w:pPr>
    <w:rPr>
      <w:sz w:val="28"/>
    </w:rPr>
  </w:style>
  <w:style w:type="paragraph" w:styleId="ab">
    <w:name w:val="footer"/>
    <w:basedOn w:val="a"/>
    <w:rsid w:val="005A70A2"/>
    <w:pPr>
      <w:tabs>
        <w:tab w:val="center" w:pos="4153"/>
        <w:tab w:val="right" w:pos="8306"/>
      </w:tabs>
      <w:snapToGrid w:val="0"/>
    </w:pPr>
    <w:rPr>
      <w:sz w:val="18"/>
      <w:szCs w:val="18"/>
    </w:rPr>
  </w:style>
  <w:style w:type="paragraph" w:styleId="ac">
    <w:name w:val="header"/>
    <w:basedOn w:val="a"/>
    <w:rsid w:val="005A70A2"/>
    <w:pPr>
      <w:pBdr>
        <w:bottom w:val="single" w:sz="6" w:space="1" w:color="auto"/>
      </w:pBdr>
      <w:tabs>
        <w:tab w:val="center" w:pos="4153"/>
        <w:tab w:val="right" w:pos="8306"/>
      </w:tabs>
      <w:snapToGrid w:val="0"/>
      <w:jc w:val="center"/>
    </w:pPr>
    <w:rPr>
      <w:sz w:val="18"/>
      <w:szCs w:val="18"/>
    </w:rPr>
  </w:style>
  <w:style w:type="paragraph" w:styleId="10">
    <w:name w:val="toc 1"/>
    <w:basedOn w:val="a"/>
    <w:next w:val="a"/>
    <w:rsid w:val="005A70A2"/>
    <w:pPr>
      <w:widowControl/>
    </w:pPr>
    <w:rPr>
      <w:rFonts w:ascii="宋体" w:hAnsi="宋体" w:cs="宋体"/>
      <w:szCs w:val="24"/>
    </w:rPr>
  </w:style>
  <w:style w:type="character" w:styleId="ad">
    <w:name w:val="Strong"/>
    <w:qFormat/>
    <w:rsid w:val="005A70A2"/>
    <w:rPr>
      <w:b/>
      <w:bCs/>
    </w:rPr>
  </w:style>
  <w:style w:type="character" w:styleId="ae">
    <w:name w:val="page number"/>
    <w:basedOn w:val="a0"/>
    <w:rsid w:val="005A70A2"/>
  </w:style>
  <w:style w:type="character" w:styleId="af">
    <w:name w:val="Hyperlink"/>
    <w:rsid w:val="005A70A2"/>
    <w:rPr>
      <w:color w:val="0000FF"/>
      <w:u w:val="single"/>
    </w:rPr>
  </w:style>
  <w:style w:type="paragraph" w:customStyle="1" w:styleId="11">
    <w:name w:val="纯文本1"/>
    <w:basedOn w:val="a"/>
    <w:qFormat/>
    <w:rsid w:val="005A70A2"/>
    <w:pPr>
      <w:spacing w:beforeLines="50" w:afterLines="50" w:line="400" w:lineRule="exact"/>
    </w:pPr>
    <w:rPr>
      <w:rFonts w:ascii="宋体" w:hAnsi="Courier New"/>
      <w:szCs w:val="24"/>
    </w:rPr>
  </w:style>
  <w:style w:type="paragraph" w:customStyle="1" w:styleId="12">
    <w:name w:val="正文缩进1"/>
    <w:basedOn w:val="a"/>
    <w:qFormat/>
    <w:rsid w:val="005A70A2"/>
    <w:pPr>
      <w:ind w:firstLine="420"/>
    </w:pPr>
    <w:rPr>
      <w:rFonts w:asciiTheme="minorHAnsi" w:eastAsiaTheme="minorEastAsia" w:hAnsiTheme="minorHAnsi" w:cstheme="minorBidi"/>
    </w:rPr>
  </w:style>
  <w:style w:type="paragraph" w:customStyle="1" w:styleId="20">
    <w:name w:val="标书_标题2"/>
    <w:basedOn w:val="2"/>
    <w:rsid w:val="005A70A2"/>
    <w:pPr>
      <w:jc w:val="center"/>
    </w:pPr>
    <w:rPr>
      <w:rFonts w:ascii="宋体" w:hAnsi="宋体"/>
      <w:bCs/>
      <w:sz w:val="36"/>
    </w:rPr>
  </w:style>
  <w:style w:type="character" w:customStyle="1" w:styleId="1CharChar">
    <w:name w:val="标题 1 Char Char"/>
    <w:rsid w:val="005A70A2"/>
    <w:rPr>
      <w:rFonts w:eastAsia="宋体"/>
      <w:b/>
      <w:spacing w:val="-2"/>
      <w:sz w:val="24"/>
      <w:lang w:val="en-US" w:eastAsia="zh-CN"/>
    </w:rPr>
  </w:style>
  <w:style w:type="character" w:customStyle="1" w:styleId="13">
    <w:name w:val="页码1"/>
    <w:basedOn w:val="a0"/>
    <w:qFormat/>
    <w:rsid w:val="005A70A2"/>
  </w:style>
  <w:style w:type="paragraph" w:customStyle="1" w:styleId="af0">
    <w:name w:val="文档正文"/>
    <w:basedOn w:val="a"/>
    <w:qFormat/>
    <w:rsid w:val="005A70A2"/>
    <w:pPr>
      <w:adjustRightInd w:val="0"/>
      <w:spacing w:line="312" w:lineRule="atLeast"/>
      <w:ind w:firstLine="567"/>
      <w:textAlignment w:val="baseline"/>
    </w:pPr>
    <w:rPr>
      <w:rFonts w:ascii="长城仿宋" w:eastAsia="长城仿宋"/>
      <w:sz w:val="28"/>
    </w:rPr>
  </w:style>
  <w:style w:type="paragraph" w:customStyle="1" w:styleId="New">
    <w:name w:val="正文 New"/>
    <w:qFormat/>
    <w:rsid w:val="005A70A2"/>
    <w:pPr>
      <w:widowControl w:val="0"/>
      <w:jc w:val="both"/>
    </w:pPr>
    <w:rPr>
      <w:kern w:val="2"/>
      <w:sz w:val="21"/>
      <w:szCs w:val="24"/>
    </w:rPr>
  </w:style>
  <w:style w:type="character" w:customStyle="1" w:styleId="Char">
    <w:name w:val="文档结构图 Char"/>
    <w:basedOn w:val="a0"/>
    <w:link w:val="a7"/>
    <w:qFormat/>
    <w:rsid w:val="005A70A2"/>
    <w:rPr>
      <w:rFonts w:ascii="宋体" w:eastAsia="宋体" w:hAnsi="Times New Roman" w:cs="Times New Roman"/>
      <w:kern w:val="2"/>
      <w:sz w:val="18"/>
      <w:szCs w:val="18"/>
    </w:rPr>
  </w:style>
  <w:style w:type="character" w:customStyle="1" w:styleId="4Char">
    <w:name w:val="标题 4 Char"/>
    <w:basedOn w:val="a0"/>
    <w:link w:val="4"/>
    <w:uiPriority w:val="9"/>
    <w:semiHidden/>
    <w:qFormat/>
    <w:rsid w:val="005A70A2"/>
    <w:rPr>
      <w:rFonts w:asciiTheme="majorHAnsi" w:eastAsiaTheme="majorEastAsia" w:hAnsiTheme="majorHAnsi" w:cstheme="majorBidi"/>
      <w:b/>
      <w:bCs/>
      <w:sz w:val="28"/>
      <w:szCs w:val="28"/>
    </w:rPr>
  </w:style>
  <w:style w:type="paragraph" w:customStyle="1" w:styleId="14">
    <w:name w:val="列出段落1"/>
    <w:basedOn w:val="a"/>
    <w:uiPriority w:val="99"/>
    <w:unhideWhenUsed/>
    <w:rsid w:val="005A70A2"/>
    <w:pPr>
      <w:ind w:firstLine="420"/>
    </w:pPr>
  </w:style>
  <w:style w:type="character" w:customStyle="1" w:styleId="3Char">
    <w:name w:val="标题 3 Char"/>
    <w:basedOn w:val="a0"/>
    <w:link w:val="3"/>
    <w:rsid w:val="005A70A2"/>
    <w:rPr>
      <w:rFonts w:ascii="Times New Roman" w:eastAsia="宋体" w:hAnsi="Times New Roman" w:cs="Times New Roman"/>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1149</Words>
  <Characters>6554</Characters>
  <Application>Microsoft Office Word</Application>
  <DocSecurity>0</DocSecurity>
  <Lines>54</Lines>
  <Paragraphs>15</Paragraphs>
  <ScaleCrop>false</ScaleCrop>
  <Company/>
  <LinksUpToDate>false</LinksUpToDate>
  <CharactersWithSpaces>7688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cj</cp:lastModifiedBy>
  <cp:revision>2</cp:revision>
  <dcterms:created xsi:type="dcterms:W3CDTF">2016-10-25T05:26:00Z</dcterms:created>
  <dcterms:modified xsi:type="dcterms:W3CDTF">2016-10-25T05:26:00Z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